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01E" w:rsidRPr="0072410F" w:rsidRDefault="00DB701E" w:rsidP="00DB701E">
      <w:pPr>
        <w:jc w:val="center"/>
        <w:rPr>
          <w:rFonts w:ascii="Candara" w:hAnsi="Candara"/>
          <w:b/>
          <w:sz w:val="24"/>
          <w:szCs w:val="24"/>
          <w:u w:val="single"/>
        </w:rPr>
      </w:pPr>
      <w:r w:rsidRPr="0072410F">
        <w:rPr>
          <w:rFonts w:ascii="Candara" w:hAnsi="Candara"/>
          <w:b/>
          <w:sz w:val="24"/>
          <w:szCs w:val="24"/>
          <w:u w:val="single"/>
        </w:rPr>
        <w:t>BEFORE THE HON’BLE MEGHALAYA STATE ELECTRICITY REGYLATORY COMMISSION SHILLONG</w:t>
      </w:r>
    </w:p>
    <w:p w:rsidR="00DB701E" w:rsidRPr="0072410F" w:rsidRDefault="00DB701E" w:rsidP="00DB701E">
      <w:pPr>
        <w:rPr>
          <w:rFonts w:ascii="Candara" w:hAnsi="Candara"/>
          <w:sz w:val="24"/>
          <w:szCs w:val="24"/>
        </w:rPr>
      </w:pPr>
    </w:p>
    <w:p w:rsidR="00DB701E" w:rsidRPr="0072410F" w:rsidRDefault="00DB701E" w:rsidP="00DB701E">
      <w:pPr>
        <w:jc w:val="both"/>
        <w:rPr>
          <w:rFonts w:ascii="Candara" w:hAnsi="Candara"/>
          <w:b/>
          <w:sz w:val="24"/>
          <w:szCs w:val="24"/>
        </w:rPr>
      </w:pPr>
      <w:r w:rsidRPr="0072410F">
        <w:rPr>
          <w:rFonts w:ascii="Candara" w:hAnsi="Candara"/>
          <w:b/>
          <w:sz w:val="24"/>
          <w:szCs w:val="24"/>
        </w:rPr>
        <w:t>IN THE MATTER OF ADDITIONAL INFORMATION (1) SOUGHT BY HON’BLE COMMISSION AGAINST THE PETITION FILED BY MePTCL FOR TRUING UP OF TRANSMISSION BUSINESS FOR FY 2024-25 AND REVISED ARR FOR FY 2026-27 AND DETERMINATION OF TARIFF FOR FY 2026-27 FOR MePTCL.</w:t>
      </w:r>
    </w:p>
    <w:p w:rsidR="00DB701E" w:rsidRPr="0072410F" w:rsidRDefault="00DB701E" w:rsidP="00DB701E">
      <w:pPr>
        <w:jc w:val="both"/>
        <w:rPr>
          <w:rFonts w:ascii="Candara" w:hAnsi="Candara"/>
          <w:sz w:val="24"/>
          <w:szCs w:val="24"/>
        </w:rPr>
      </w:pPr>
    </w:p>
    <w:p w:rsidR="00DB701E" w:rsidRPr="0072410F" w:rsidRDefault="00DB701E" w:rsidP="00DB701E">
      <w:pPr>
        <w:spacing w:line="360" w:lineRule="auto"/>
        <w:jc w:val="both"/>
        <w:rPr>
          <w:rFonts w:ascii="Candara" w:hAnsi="Candara"/>
          <w:b/>
          <w:sz w:val="24"/>
          <w:szCs w:val="24"/>
        </w:rPr>
      </w:pPr>
      <w:r w:rsidRPr="0072410F">
        <w:rPr>
          <w:rFonts w:ascii="Candara" w:hAnsi="Candara"/>
          <w:b/>
          <w:sz w:val="24"/>
          <w:szCs w:val="24"/>
        </w:rPr>
        <w:t>MOST RESPECTFULLY SHOWETH</w:t>
      </w:r>
    </w:p>
    <w:p w:rsidR="00DB701E" w:rsidRPr="0072410F" w:rsidRDefault="00DB701E" w:rsidP="00DB701E">
      <w:pPr>
        <w:spacing w:line="360" w:lineRule="auto"/>
        <w:jc w:val="both"/>
        <w:rPr>
          <w:rFonts w:ascii="Candara" w:hAnsi="Candara"/>
          <w:sz w:val="24"/>
          <w:szCs w:val="24"/>
        </w:rPr>
      </w:pPr>
      <w:r w:rsidRPr="0072410F">
        <w:rPr>
          <w:rFonts w:ascii="Candara" w:hAnsi="Candara"/>
          <w:sz w:val="24"/>
          <w:szCs w:val="24"/>
        </w:rPr>
        <w:t>Meghalaya Power Transmission Corporation Limited has filed the Petition for Annual Truing Up for FY 2024-25 of Transmission Business and Revised ARR and Transmission</w:t>
      </w:r>
      <w:r w:rsidR="00E1259A">
        <w:rPr>
          <w:rFonts w:ascii="Candara" w:hAnsi="Candara"/>
          <w:sz w:val="24"/>
          <w:szCs w:val="24"/>
        </w:rPr>
        <w:t xml:space="preserve"> </w:t>
      </w:r>
      <w:r w:rsidRPr="0072410F">
        <w:rPr>
          <w:rFonts w:ascii="Candara" w:hAnsi="Candara"/>
          <w:sz w:val="24"/>
          <w:szCs w:val="24"/>
        </w:rPr>
        <w:t>Tariff for FY 2026-26 on 27/11/2025.</w:t>
      </w:r>
    </w:p>
    <w:p w:rsidR="00DB701E" w:rsidRPr="0072410F" w:rsidRDefault="00DB701E" w:rsidP="00DB701E">
      <w:pPr>
        <w:spacing w:line="360" w:lineRule="auto"/>
        <w:jc w:val="both"/>
        <w:rPr>
          <w:rFonts w:ascii="Candara" w:hAnsi="Candara"/>
          <w:sz w:val="24"/>
          <w:szCs w:val="24"/>
        </w:rPr>
      </w:pPr>
      <w:r w:rsidRPr="0072410F">
        <w:rPr>
          <w:rFonts w:ascii="Candara" w:hAnsi="Candara"/>
          <w:sz w:val="24"/>
          <w:szCs w:val="24"/>
        </w:rPr>
        <w:t>Hon’ble Commission vide letter MSERC/MYT/</w:t>
      </w:r>
      <w:r w:rsidR="00E1259A" w:rsidRPr="0072410F">
        <w:rPr>
          <w:rFonts w:ascii="Candara" w:hAnsi="Candara"/>
          <w:sz w:val="24"/>
          <w:szCs w:val="24"/>
        </w:rPr>
        <w:t>MeP</w:t>
      </w:r>
      <w:r w:rsidR="00E1259A">
        <w:rPr>
          <w:rFonts w:ascii="Candara" w:hAnsi="Candara"/>
          <w:sz w:val="24"/>
          <w:szCs w:val="24"/>
        </w:rPr>
        <w:t>T</w:t>
      </w:r>
      <w:r w:rsidR="00E1259A" w:rsidRPr="0072410F">
        <w:rPr>
          <w:rFonts w:ascii="Candara" w:hAnsi="Candara"/>
          <w:sz w:val="24"/>
          <w:szCs w:val="24"/>
        </w:rPr>
        <w:t>CL</w:t>
      </w:r>
      <w:r w:rsidRPr="0072410F">
        <w:rPr>
          <w:rFonts w:ascii="Candara" w:hAnsi="Candara"/>
          <w:sz w:val="24"/>
          <w:szCs w:val="24"/>
        </w:rPr>
        <w:t>/FY 2025-26/2026</w:t>
      </w:r>
      <w:r w:rsidR="00E1259A" w:rsidRPr="0072410F">
        <w:rPr>
          <w:rFonts w:ascii="Candara" w:hAnsi="Candara"/>
          <w:sz w:val="24"/>
          <w:szCs w:val="24"/>
        </w:rPr>
        <w:t>/</w:t>
      </w:r>
      <w:r w:rsidR="00E1259A" w:rsidRPr="0072410F">
        <w:rPr>
          <w:rFonts w:ascii="Candara" w:hAnsi="Candara" w:cs="Times New Roman"/>
          <w:sz w:val="24"/>
          <w:szCs w:val="24"/>
        </w:rPr>
        <w:t xml:space="preserve"> dated</w:t>
      </w:r>
      <w:r w:rsidRPr="0072410F">
        <w:rPr>
          <w:rFonts w:ascii="Candara" w:hAnsi="Candara"/>
          <w:sz w:val="24"/>
          <w:szCs w:val="24"/>
        </w:rPr>
        <w:t xml:space="preserve"> 5</w:t>
      </w:r>
      <w:r w:rsidRPr="0072410F">
        <w:rPr>
          <w:rFonts w:ascii="Candara" w:hAnsi="Candara"/>
          <w:sz w:val="24"/>
          <w:szCs w:val="24"/>
          <w:vertAlign w:val="superscript"/>
        </w:rPr>
        <w:t>th</w:t>
      </w:r>
      <w:r w:rsidRPr="0072410F">
        <w:rPr>
          <w:rFonts w:ascii="Candara" w:hAnsi="Candara"/>
          <w:sz w:val="24"/>
          <w:szCs w:val="24"/>
        </w:rPr>
        <w:t xml:space="preserve"> January 2026 has sought certain addition information on the Petition filed.</w:t>
      </w:r>
    </w:p>
    <w:p w:rsidR="00DB701E" w:rsidRPr="0072410F" w:rsidRDefault="00DB701E" w:rsidP="00DB701E">
      <w:pPr>
        <w:spacing w:line="360" w:lineRule="auto"/>
        <w:jc w:val="both"/>
        <w:rPr>
          <w:rFonts w:ascii="Candara" w:hAnsi="Candara"/>
          <w:sz w:val="24"/>
          <w:szCs w:val="24"/>
        </w:rPr>
      </w:pPr>
      <w:r w:rsidRPr="0072410F">
        <w:rPr>
          <w:rFonts w:ascii="Candara" w:hAnsi="Candara"/>
          <w:sz w:val="24"/>
          <w:szCs w:val="24"/>
        </w:rPr>
        <w:t>The detailed replies to the queries/ addition information sought by Hon’ble Commission are being provided herein along with the supporting documents/ computation.</w:t>
      </w:r>
    </w:p>
    <w:p w:rsidR="00DB701E" w:rsidRPr="0072410F" w:rsidRDefault="00DB701E" w:rsidP="00DB701E">
      <w:pPr>
        <w:spacing w:line="360" w:lineRule="auto"/>
        <w:jc w:val="both"/>
        <w:rPr>
          <w:rFonts w:ascii="Candara" w:hAnsi="Candara"/>
          <w:sz w:val="24"/>
          <w:szCs w:val="24"/>
        </w:rPr>
      </w:pPr>
      <w:r w:rsidRPr="0072410F">
        <w:rPr>
          <w:rFonts w:ascii="Candara" w:hAnsi="Candara"/>
          <w:sz w:val="24"/>
          <w:szCs w:val="24"/>
        </w:rPr>
        <w:t>MePTCL requests Hon’ble Commission to take the same on record.</w:t>
      </w:r>
    </w:p>
    <w:p w:rsidR="00DB701E" w:rsidRPr="0072410F" w:rsidRDefault="00DB701E" w:rsidP="00DB701E">
      <w:pPr>
        <w:spacing w:line="360" w:lineRule="auto"/>
        <w:jc w:val="both"/>
        <w:rPr>
          <w:rFonts w:ascii="Candara" w:hAnsi="Candara"/>
          <w:sz w:val="24"/>
          <w:szCs w:val="24"/>
        </w:rPr>
      </w:pPr>
      <w:r w:rsidRPr="0072410F">
        <w:rPr>
          <w:rFonts w:ascii="Candara" w:hAnsi="Candara"/>
          <w:sz w:val="24"/>
          <w:szCs w:val="24"/>
        </w:rPr>
        <w:t>A copy of the responses is being uploaded on the official website meecl.nic.in for the purpose of transparency and other stakeholders.</w:t>
      </w:r>
    </w:p>
    <w:p w:rsidR="00CD72F2" w:rsidRPr="0072410F" w:rsidRDefault="00CD72F2">
      <w:pPr>
        <w:rPr>
          <w:rFonts w:ascii="Candara" w:hAnsi="Candara"/>
          <w:sz w:val="24"/>
          <w:szCs w:val="24"/>
        </w:rPr>
      </w:pPr>
    </w:p>
    <w:p w:rsidR="00DB701E" w:rsidRPr="0072410F" w:rsidRDefault="00DB701E">
      <w:pPr>
        <w:rPr>
          <w:rFonts w:ascii="Candara" w:hAnsi="Candara"/>
          <w:sz w:val="24"/>
          <w:szCs w:val="24"/>
        </w:rPr>
      </w:pPr>
    </w:p>
    <w:p w:rsidR="00DB701E" w:rsidRPr="0072410F" w:rsidRDefault="00DB701E">
      <w:pPr>
        <w:rPr>
          <w:rFonts w:ascii="Candara" w:hAnsi="Candara"/>
          <w:sz w:val="24"/>
          <w:szCs w:val="24"/>
        </w:rPr>
      </w:pPr>
    </w:p>
    <w:p w:rsidR="00DB701E" w:rsidRPr="0072410F" w:rsidRDefault="00DB701E">
      <w:pPr>
        <w:rPr>
          <w:rFonts w:ascii="Candara" w:hAnsi="Candara"/>
          <w:sz w:val="24"/>
          <w:szCs w:val="24"/>
        </w:rPr>
      </w:pPr>
    </w:p>
    <w:p w:rsidR="00DB701E" w:rsidRPr="0072410F" w:rsidRDefault="00DB701E">
      <w:pPr>
        <w:rPr>
          <w:rFonts w:ascii="Candara" w:hAnsi="Candara"/>
          <w:sz w:val="24"/>
          <w:szCs w:val="24"/>
        </w:rPr>
      </w:pPr>
    </w:p>
    <w:p w:rsidR="00DB701E" w:rsidRPr="0072410F" w:rsidRDefault="00DB701E">
      <w:pPr>
        <w:rPr>
          <w:rFonts w:ascii="Candara" w:hAnsi="Candara"/>
          <w:sz w:val="24"/>
          <w:szCs w:val="24"/>
        </w:rPr>
      </w:pPr>
    </w:p>
    <w:p w:rsidR="00DB701E" w:rsidRPr="0072410F" w:rsidRDefault="00DB701E">
      <w:pPr>
        <w:rPr>
          <w:rFonts w:ascii="Candara" w:hAnsi="Candara"/>
          <w:sz w:val="24"/>
          <w:szCs w:val="24"/>
        </w:rPr>
      </w:pPr>
    </w:p>
    <w:p w:rsidR="00DB701E" w:rsidRPr="0072410F" w:rsidRDefault="00DB701E">
      <w:pPr>
        <w:rPr>
          <w:rFonts w:ascii="Candara" w:hAnsi="Candara"/>
          <w:sz w:val="24"/>
          <w:szCs w:val="24"/>
        </w:rPr>
      </w:pPr>
    </w:p>
    <w:p w:rsidR="00DB701E" w:rsidRPr="0072410F" w:rsidRDefault="00DB701E">
      <w:pPr>
        <w:rPr>
          <w:rFonts w:ascii="Candara" w:hAnsi="Candara"/>
          <w:sz w:val="24"/>
          <w:szCs w:val="24"/>
        </w:rPr>
      </w:pPr>
    </w:p>
    <w:p w:rsidR="00DB701E" w:rsidRPr="0072410F" w:rsidRDefault="00DB701E">
      <w:pPr>
        <w:rPr>
          <w:rFonts w:ascii="Candara" w:hAnsi="Candara"/>
          <w:sz w:val="24"/>
          <w:szCs w:val="24"/>
        </w:rPr>
      </w:pPr>
    </w:p>
    <w:p w:rsidR="00DB701E" w:rsidRPr="0072410F" w:rsidRDefault="00DB701E">
      <w:pPr>
        <w:rPr>
          <w:rFonts w:ascii="Candara" w:hAnsi="Candara"/>
          <w:sz w:val="24"/>
          <w:szCs w:val="24"/>
        </w:rPr>
      </w:pPr>
    </w:p>
    <w:p w:rsidR="00DB701E" w:rsidRPr="0072410F" w:rsidRDefault="00DB701E">
      <w:pPr>
        <w:rPr>
          <w:rFonts w:ascii="Candara" w:hAnsi="Candara"/>
          <w:b/>
          <w:sz w:val="24"/>
          <w:szCs w:val="24"/>
        </w:rPr>
      </w:pPr>
      <w:r w:rsidRPr="0072410F">
        <w:rPr>
          <w:rFonts w:ascii="Candara" w:hAnsi="Candara"/>
          <w:b/>
          <w:sz w:val="24"/>
          <w:szCs w:val="24"/>
        </w:rPr>
        <w:t>Part A- Petition for True Up of Transmission Business for FY 2024-25</w:t>
      </w:r>
    </w:p>
    <w:p w:rsidR="00DB701E" w:rsidRPr="0072410F" w:rsidRDefault="00DB701E">
      <w:pPr>
        <w:rPr>
          <w:rFonts w:ascii="Candara" w:hAnsi="Candara"/>
          <w:b/>
          <w:sz w:val="24"/>
          <w:szCs w:val="24"/>
        </w:rPr>
      </w:pPr>
    </w:p>
    <w:p w:rsidR="00DB701E" w:rsidRPr="0072410F" w:rsidRDefault="00DB701E" w:rsidP="00DB701E">
      <w:pPr>
        <w:shd w:val="clear" w:color="auto" w:fill="C7E4DB" w:themeFill="accent3" w:themeFillTint="66"/>
        <w:rPr>
          <w:rFonts w:ascii="Candara" w:hAnsi="Candara"/>
          <w:b/>
          <w:sz w:val="24"/>
          <w:szCs w:val="24"/>
        </w:rPr>
      </w:pPr>
      <w:r w:rsidRPr="0072410F">
        <w:rPr>
          <w:rFonts w:ascii="Candara" w:hAnsi="Candara"/>
          <w:b/>
          <w:sz w:val="24"/>
          <w:szCs w:val="24"/>
        </w:rPr>
        <w:t xml:space="preserve">Query No.1: </w:t>
      </w:r>
    </w:p>
    <w:p w:rsidR="00DB701E" w:rsidRPr="0072410F" w:rsidRDefault="00DB701E" w:rsidP="00DB701E">
      <w:pPr>
        <w:spacing w:before="240" w:line="360" w:lineRule="auto"/>
        <w:jc w:val="both"/>
        <w:rPr>
          <w:rFonts w:ascii="Candara" w:eastAsia="Calibri" w:hAnsi="Candara" w:cs="Times New Roman"/>
          <w:bCs/>
          <w:sz w:val="24"/>
          <w:szCs w:val="24"/>
        </w:rPr>
      </w:pPr>
      <w:r w:rsidRPr="0072410F">
        <w:rPr>
          <w:rFonts w:ascii="Candara" w:eastAsia="Calibri" w:hAnsi="Candara" w:cs="Times New Roman"/>
          <w:bCs/>
          <w:sz w:val="24"/>
          <w:szCs w:val="24"/>
        </w:rPr>
        <w:t>MePTCL is directed to submit the growth in Number of Bay for last three years i.e. FY 2022-23, FY 2023-24 and FY 2024-25.</w:t>
      </w:r>
    </w:p>
    <w:p w:rsidR="00DB701E" w:rsidRPr="0072410F" w:rsidRDefault="00DB701E" w:rsidP="00DB701E">
      <w:pPr>
        <w:shd w:val="clear" w:color="auto" w:fill="A9D5E7" w:themeFill="accent1" w:themeFillTint="66"/>
        <w:spacing w:before="240" w:line="360" w:lineRule="auto"/>
        <w:jc w:val="both"/>
        <w:rPr>
          <w:rFonts w:ascii="Candara" w:eastAsia="Calibri" w:hAnsi="Candara" w:cs="Times New Roman"/>
          <w:b/>
          <w:bCs/>
          <w:sz w:val="24"/>
          <w:szCs w:val="24"/>
        </w:rPr>
      </w:pPr>
      <w:r w:rsidRPr="0072410F">
        <w:rPr>
          <w:rFonts w:ascii="Candara" w:eastAsia="Calibri" w:hAnsi="Candara" w:cs="Times New Roman"/>
          <w:b/>
          <w:bCs/>
          <w:sz w:val="24"/>
          <w:szCs w:val="24"/>
        </w:rPr>
        <w:t>MePTCL’s Response:</w:t>
      </w:r>
    </w:p>
    <w:p w:rsidR="00DB701E" w:rsidRPr="0072410F" w:rsidRDefault="00DB701E">
      <w:pPr>
        <w:rPr>
          <w:rFonts w:ascii="Candara" w:hAnsi="Candara"/>
          <w:sz w:val="24"/>
          <w:szCs w:val="24"/>
        </w:rPr>
      </w:pPr>
      <w:r w:rsidRPr="0072410F">
        <w:rPr>
          <w:rFonts w:ascii="Candara" w:hAnsi="Candara"/>
          <w:sz w:val="24"/>
          <w:szCs w:val="24"/>
        </w:rPr>
        <w:t>MePTCL would like to submit that the Number of bays in last three years are tabulated below:</w:t>
      </w:r>
    </w:p>
    <w:tbl>
      <w:tblPr>
        <w:tblW w:w="10632" w:type="dxa"/>
        <w:tblInd w:w="-714" w:type="dxa"/>
        <w:tblLayout w:type="fixed"/>
        <w:tblLook w:val="04A0" w:firstRow="1" w:lastRow="0" w:firstColumn="1" w:lastColumn="0" w:noHBand="0" w:noVBand="1"/>
      </w:tblPr>
      <w:tblGrid>
        <w:gridCol w:w="709"/>
        <w:gridCol w:w="993"/>
        <w:gridCol w:w="3015"/>
        <w:gridCol w:w="1379"/>
        <w:gridCol w:w="4536"/>
      </w:tblGrid>
      <w:tr w:rsidR="00DB701E" w:rsidRPr="0072410F" w:rsidTr="00DB701E">
        <w:trPr>
          <w:trHeight w:val="370"/>
        </w:trPr>
        <w:tc>
          <w:tcPr>
            <w:tcW w:w="10632" w:type="dxa"/>
            <w:gridSpan w:val="5"/>
            <w:tcBorders>
              <w:top w:val="single" w:sz="4" w:space="0" w:color="auto"/>
              <w:left w:val="single" w:sz="4" w:space="0" w:color="auto"/>
              <w:bottom w:val="single" w:sz="4" w:space="0" w:color="auto"/>
              <w:right w:val="single" w:sz="4" w:space="0" w:color="auto"/>
            </w:tcBorders>
            <w:shd w:val="clear" w:color="auto" w:fill="C7E4DB" w:themeFill="accent3" w:themeFillTint="66"/>
            <w:noWrap/>
            <w:vAlign w:val="bottom"/>
            <w:hideMark/>
          </w:tcPr>
          <w:p w:rsidR="00DB701E" w:rsidRPr="0072410F" w:rsidRDefault="00DB701E" w:rsidP="00DB701E">
            <w:pPr>
              <w:spacing w:after="0" w:line="240" w:lineRule="auto"/>
              <w:jc w:val="center"/>
              <w:rPr>
                <w:rFonts w:ascii="Candara" w:eastAsia="Times New Roman" w:hAnsi="Candara" w:cs="Calibri"/>
                <w:b/>
                <w:color w:val="000000"/>
                <w:sz w:val="28"/>
                <w:szCs w:val="28"/>
                <w:lang w:eastAsia="en-IN"/>
              </w:rPr>
            </w:pPr>
            <w:r w:rsidRPr="0072410F">
              <w:rPr>
                <w:rFonts w:ascii="Candara" w:eastAsia="Times New Roman" w:hAnsi="Candara" w:cs="Calibri"/>
                <w:b/>
                <w:color w:val="000000"/>
                <w:sz w:val="28"/>
                <w:szCs w:val="28"/>
                <w:lang w:eastAsia="en-IN"/>
              </w:rPr>
              <w:t>Year-wise addition of Bays at EHT Level</w:t>
            </w:r>
          </w:p>
        </w:tc>
      </w:tr>
      <w:tr w:rsidR="00DB701E" w:rsidRPr="0072410F" w:rsidTr="00DB701E">
        <w:trPr>
          <w:trHeight w:val="290"/>
        </w:trPr>
        <w:tc>
          <w:tcPr>
            <w:tcW w:w="709" w:type="dxa"/>
            <w:tcBorders>
              <w:top w:val="nil"/>
              <w:left w:val="single" w:sz="4" w:space="0" w:color="auto"/>
              <w:bottom w:val="single" w:sz="4" w:space="0" w:color="auto"/>
              <w:right w:val="single" w:sz="4" w:space="0" w:color="auto"/>
            </w:tcBorders>
            <w:shd w:val="clear" w:color="auto" w:fill="C7E4DB" w:themeFill="accent3" w:themeFillTint="66"/>
            <w:noWrap/>
            <w:vAlign w:val="bottom"/>
            <w:hideMark/>
          </w:tcPr>
          <w:p w:rsidR="00DB701E" w:rsidRPr="0072410F" w:rsidRDefault="00DB701E" w:rsidP="00DB701E">
            <w:pPr>
              <w:spacing w:after="0" w:line="240" w:lineRule="auto"/>
              <w:jc w:val="center"/>
              <w:rPr>
                <w:rFonts w:ascii="Candara" w:eastAsia="Times New Roman" w:hAnsi="Candara" w:cs="Calibri"/>
                <w:b/>
                <w:color w:val="000000"/>
                <w:lang w:eastAsia="en-IN"/>
              </w:rPr>
            </w:pPr>
            <w:r w:rsidRPr="0072410F">
              <w:rPr>
                <w:rFonts w:ascii="Candara" w:eastAsia="Times New Roman" w:hAnsi="Candara" w:cs="Calibri"/>
                <w:b/>
                <w:color w:val="000000"/>
                <w:lang w:eastAsia="en-IN"/>
              </w:rPr>
              <w:t>Sl No</w:t>
            </w:r>
          </w:p>
        </w:tc>
        <w:tc>
          <w:tcPr>
            <w:tcW w:w="993" w:type="dxa"/>
            <w:tcBorders>
              <w:top w:val="nil"/>
              <w:left w:val="nil"/>
              <w:bottom w:val="single" w:sz="4" w:space="0" w:color="auto"/>
              <w:right w:val="single" w:sz="4" w:space="0" w:color="auto"/>
            </w:tcBorders>
            <w:shd w:val="clear" w:color="auto" w:fill="C7E4DB" w:themeFill="accent3" w:themeFillTint="66"/>
            <w:noWrap/>
            <w:vAlign w:val="bottom"/>
            <w:hideMark/>
          </w:tcPr>
          <w:p w:rsidR="00DB701E" w:rsidRPr="0072410F" w:rsidRDefault="00DB701E" w:rsidP="00DB701E">
            <w:pPr>
              <w:spacing w:after="0" w:line="240" w:lineRule="auto"/>
              <w:rPr>
                <w:rFonts w:ascii="Candara" w:eastAsia="Times New Roman" w:hAnsi="Candara" w:cs="Calibri"/>
                <w:b/>
                <w:color w:val="000000"/>
                <w:lang w:eastAsia="en-IN"/>
              </w:rPr>
            </w:pPr>
            <w:r w:rsidRPr="0072410F">
              <w:rPr>
                <w:rFonts w:ascii="Candara" w:eastAsia="Times New Roman" w:hAnsi="Candara" w:cs="Calibri"/>
                <w:b/>
                <w:color w:val="000000"/>
                <w:lang w:eastAsia="en-IN"/>
              </w:rPr>
              <w:t>Year</w:t>
            </w:r>
          </w:p>
        </w:tc>
        <w:tc>
          <w:tcPr>
            <w:tcW w:w="3015" w:type="dxa"/>
            <w:tcBorders>
              <w:top w:val="nil"/>
              <w:left w:val="nil"/>
              <w:bottom w:val="single" w:sz="4" w:space="0" w:color="auto"/>
              <w:right w:val="single" w:sz="4" w:space="0" w:color="auto"/>
            </w:tcBorders>
            <w:shd w:val="clear" w:color="auto" w:fill="C7E4DB" w:themeFill="accent3" w:themeFillTint="66"/>
            <w:noWrap/>
            <w:vAlign w:val="bottom"/>
            <w:hideMark/>
          </w:tcPr>
          <w:p w:rsidR="00DB701E" w:rsidRPr="0072410F" w:rsidRDefault="00DB701E" w:rsidP="00DB701E">
            <w:pPr>
              <w:spacing w:after="0" w:line="240" w:lineRule="auto"/>
              <w:rPr>
                <w:rFonts w:ascii="Candara" w:eastAsia="Times New Roman" w:hAnsi="Candara" w:cs="Calibri"/>
                <w:b/>
                <w:color w:val="000000"/>
                <w:lang w:eastAsia="en-IN"/>
              </w:rPr>
            </w:pPr>
            <w:r w:rsidRPr="0072410F">
              <w:rPr>
                <w:rFonts w:ascii="Candara" w:eastAsia="Times New Roman" w:hAnsi="Candara" w:cs="Calibri"/>
                <w:b/>
                <w:color w:val="000000"/>
                <w:lang w:eastAsia="en-IN"/>
              </w:rPr>
              <w:t>Type of bays</w:t>
            </w:r>
          </w:p>
        </w:tc>
        <w:tc>
          <w:tcPr>
            <w:tcW w:w="1379" w:type="dxa"/>
            <w:tcBorders>
              <w:top w:val="nil"/>
              <w:left w:val="nil"/>
              <w:bottom w:val="single" w:sz="4" w:space="0" w:color="auto"/>
              <w:right w:val="single" w:sz="4" w:space="0" w:color="auto"/>
            </w:tcBorders>
            <w:shd w:val="clear" w:color="auto" w:fill="C7E4DB" w:themeFill="accent3" w:themeFillTint="66"/>
            <w:noWrap/>
            <w:vAlign w:val="bottom"/>
            <w:hideMark/>
          </w:tcPr>
          <w:p w:rsidR="00DB701E" w:rsidRPr="0072410F" w:rsidRDefault="00DB701E" w:rsidP="00DB701E">
            <w:pPr>
              <w:spacing w:after="0" w:line="240" w:lineRule="auto"/>
              <w:jc w:val="center"/>
              <w:rPr>
                <w:rFonts w:ascii="Candara" w:eastAsia="Times New Roman" w:hAnsi="Candara" w:cs="Calibri"/>
                <w:b/>
                <w:color w:val="000000"/>
                <w:lang w:eastAsia="en-IN"/>
              </w:rPr>
            </w:pPr>
            <w:r w:rsidRPr="0072410F">
              <w:rPr>
                <w:rFonts w:ascii="Candara" w:eastAsia="Times New Roman" w:hAnsi="Candara" w:cs="Calibri"/>
                <w:b/>
                <w:color w:val="000000"/>
                <w:lang w:eastAsia="en-IN"/>
              </w:rPr>
              <w:t>No. of bays</w:t>
            </w:r>
          </w:p>
        </w:tc>
        <w:tc>
          <w:tcPr>
            <w:tcW w:w="4536" w:type="dxa"/>
            <w:tcBorders>
              <w:top w:val="nil"/>
              <w:left w:val="nil"/>
              <w:bottom w:val="single" w:sz="4" w:space="0" w:color="auto"/>
              <w:right w:val="single" w:sz="4" w:space="0" w:color="auto"/>
            </w:tcBorders>
            <w:shd w:val="clear" w:color="auto" w:fill="C7E4DB" w:themeFill="accent3" w:themeFillTint="66"/>
            <w:noWrap/>
            <w:vAlign w:val="bottom"/>
            <w:hideMark/>
          </w:tcPr>
          <w:p w:rsidR="00DB701E" w:rsidRPr="0072410F" w:rsidRDefault="00DB701E" w:rsidP="00DB701E">
            <w:pPr>
              <w:spacing w:after="0" w:line="240" w:lineRule="auto"/>
              <w:rPr>
                <w:rFonts w:ascii="Candara" w:eastAsia="Times New Roman" w:hAnsi="Candara" w:cs="Calibri"/>
                <w:b/>
                <w:color w:val="000000"/>
                <w:lang w:eastAsia="en-IN"/>
              </w:rPr>
            </w:pPr>
            <w:r w:rsidRPr="0072410F">
              <w:rPr>
                <w:rFonts w:ascii="Candara" w:eastAsia="Times New Roman" w:hAnsi="Candara" w:cs="Calibri"/>
                <w:b/>
                <w:color w:val="000000"/>
                <w:lang w:eastAsia="en-IN"/>
              </w:rPr>
              <w:t>Name of the Elements</w:t>
            </w:r>
          </w:p>
        </w:tc>
      </w:tr>
      <w:tr w:rsidR="00DB701E" w:rsidRPr="0072410F" w:rsidTr="00DB701E">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jc w:val="center"/>
              <w:rPr>
                <w:rFonts w:ascii="Candara" w:eastAsia="Times New Roman" w:hAnsi="Candara" w:cs="Calibri"/>
                <w:color w:val="000000"/>
                <w:lang w:eastAsia="en-IN"/>
              </w:rPr>
            </w:pPr>
            <w:r w:rsidRPr="0072410F">
              <w:rPr>
                <w:rFonts w:ascii="Candara" w:eastAsia="Times New Roman" w:hAnsi="Candara" w:cs="Calibri"/>
                <w:color w:val="000000"/>
                <w:lang w:eastAsia="en-IN"/>
              </w:rPr>
              <w:t>1</w:t>
            </w:r>
          </w:p>
        </w:tc>
        <w:tc>
          <w:tcPr>
            <w:tcW w:w="993"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2022-23</w:t>
            </w:r>
          </w:p>
        </w:tc>
        <w:tc>
          <w:tcPr>
            <w:tcW w:w="3015"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Nil</w:t>
            </w:r>
          </w:p>
        </w:tc>
        <w:tc>
          <w:tcPr>
            <w:tcW w:w="1379"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jc w:val="center"/>
              <w:rPr>
                <w:rFonts w:ascii="Candara" w:eastAsia="Times New Roman" w:hAnsi="Candara" w:cs="Calibri"/>
                <w:color w:val="000000"/>
                <w:lang w:eastAsia="en-IN"/>
              </w:rPr>
            </w:pPr>
            <w:r w:rsidRPr="0072410F">
              <w:rPr>
                <w:rFonts w:ascii="Candara" w:eastAsia="Times New Roman" w:hAnsi="Candara" w:cs="Calibri"/>
                <w:color w:val="000000"/>
                <w:lang w:eastAsia="en-IN"/>
              </w:rPr>
              <w:t>Nil</w:t>
            </w:r>
          </w:p>
        </w:tc>
        <w:tc>
          <w:tcPr>
            <w:tcW w:w="4536"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Nil</w:t>
            </w:r>
          </w:p>
        </w:tc>
      </w:tr>
      <w:tr w:rsidR="00DB701E" w:rsidRPr="0072410F" w:rsidTr="00DB701E">
        <w:trPr>
          <w:trHeight w:val="150"/>
        </w:trPr>
        <w:tc>
          <w:tcPr>
            <w:tcW w:w="1063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jc w:val="center"/>
              <w:rPr>
                <w:rFonts w:ascii="Candara" w:eastAsia="Times New Roman" w:hAnsi="Candara" w:cs="Calibri"/>
                <w:color w:val="000000"/>
                <w:lang w:eastAsia="en-IN"/>
              </w:rPr>
            </w:pPr>
            <w:r w:rsidRPr="0072410F">
              <w:rPr>
                <w:rFonts w:ascii="Candara" w:eastAsia="Times New Roman" w:hAnsi="Candara" w:cs="Calibri"/>
                <w:color w:val="000000"/>
                <w:lang w:eastAsia="en-IN"/>
              </w:rPr>
              <w:t> </w:t>
            </w:r>
          </w:p>
        </w:tc>
      </w:tr>
      <w:tr w:rsidR="00DB701E" w:rsidRPr="0072410F" w:rsidTr="00DB701E">
        <w:trPr>
          <w:trHeight w:val="290"/>
        </w:trPr>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701E" w:rsidRPr="0072410F" w:rsidRDefault="00DB701E" w:rsidP="00DB701E">
            <w:pPr>
              <w:spacing w:after="0" w:line="240" w:lineRule="auto"/>
              <w:jc w:val="center"/>
              <w:rPr>
                <w:rFonts w:ascii="Candara" w:eastAsia="Times New Roman" w:hAnsi="Candara" w:cs="Calibri"/>
                <w:color w:val="000000"/>
                <w:lang w:eastAsia="en-IN"/>
              </w:rPr>
            </w:pPr>
            <w:r w:rsidRPr="0072410F">
              <w:rPr>
                <w:rFonts w:ascii="Candara" w:eastAsia="Times New Roman" w:hAnsi="Candara" w:cs="Calibri"/>
                <w:color w:val="000000"/>
                <w:lang w:eastAsia="en-IN"/>
              </w:rPr>
              <w:t>2</w:t>
            </w:r>
          </w:p>
        </w:tc>
        <w:tc>
          <w:tcPr>
            <w:tcW w:w="99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701E" w:rsidRPr="0072410F" w:rsidRDefault="00DB701E" w:rsidP="00DB701E">
            <w:pPr>
              <w:spacing w:after="0" w:line="240" w:lineRule="auto"/>
              <w:jc w:val="center"/>
              <w:rPr>
                <w:rFonts w:ascii="Candara" w:eastAsia="Times New Roman" w:hAnsi="Candara" w:cs="Calibri"/>
                <w:color w:val="000000"/>
                <w:lang w:eastAsia="en-IN"/>
              </w:rPr>
            </w:pPr>
            <w:r w:rsidRPr="0072410F">
              <w:rPr>
                <w:rFonts w:ascii="Candara" w:eastAsia="Times New Roman" w:hAnsi="Candara" w:cs="Calibri"/>
                <w:color w:val="000000"/>
                <w:lang w:eastAsia="en-IN"/>
              </w:rPr>
              <w:t>2023-24</w:t>
            </w:r>
          </w:p>
        </w:tc>
        <w:tc>
          <w:tcPr>
            <w:tcW w:w="301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220kV Line Bays</w:t>
            </w:r>
          </w:p>
        </w:tc>
        <w:tc>
          <w:tcPr>
            <w:tcW w:w="1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701E" w:rsidRPr="0072410F" w:rsidRDefault="00DB701E" w:rsidP="00DB701E">
            <w:pPr>
              <w:spacing w:after="0" w:line="240" w:lineRule="auto"/>
              <w:jc w:val="center"/>
              <w:rPr>
                <w:rFonts w:ascii="Candara" w:eastAsia="Times New Roman" w:hAnsi="Candara" w:cs="Calibri"/>
                <w:color w:val="000000"/>
                <w:lang w:eastAsia="en-IN"/>
              </w:rPr>
            </w:pPr>
            <w:r w:rsidRPr="0072410F">
              <w:rPr>
                <w:rFonts w:ascii="Candara" w:eastAsia="Times New Roman" w:hAnsi="Candara" w:cs="Calibri"/>
                <w:color w:val="000000"/>
                <w:lang w:eastAsia="en-IN"/>
              </w:rPr>
              <w:t>8</w:t>
            </w:r>
          </w:p>
        </w:tc>
        <w:tc>
          <w:tcPr>
            <w:tcW w:w="4536"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220kV Killing -Mawphlang D/C Line</w:t>
            </w:r>
          </w:p>
        </w:tc>
      </w:tr>
      <w:tr w:rsidR="00DB701E" w:rsidRPr="0072410F" w:rsidTr="00DB701E">
        <w:trPr>
          <w:trHeight w:val="290"/>
        </w:trPr>
        <w:tc>
          <w:tcPr>
            <w:tcW w:w="709"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993"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3015"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1379"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4536"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220kV Mawphlang - Killing D/C Line</w:t>
            </w:r>
          </w:p>
        </w:tc>
      </w:tr>
      <w:tr w:rsidR="00DB701E" w:rsidRPr="0072410F" w:rsidTr="00DB701E">
        <w:trPr>
          <w:trHeight w:val="290"/>
        </w:trPr>
        <w:tc>
          <w:tcPr>
            <w:tcW w:w="709"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993"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3015"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1379"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4536"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220kV Mawphlang -New Shillong D/C Line</w:t>
            </w:r>
          </w:p>
        </w:tc>
      </w:tr>
      <w:tr w:rsidR="00DB701E" w:rsidRPr="0072410F" w:rsidTr="00DB701E">
        <w:trPr>
          <w:trHeight w:val="290"/>
        </w:trPr>
        <w:tc>
          <w:tcPr>
            <w:tcW w:w="709"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993"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3015"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1379"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4536"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220kV New Shillong-Mawphlang D/C Line</w:t>
            </w:r>
          </w:p>
        </w:tc>
      </w:tr>
      <w:tr w:rsidR="00DB701E" w:rsidRPr="0072410F" w:rsidTr="00DB701E">
        <w:trPr>
          <w:trHeight w:val="290"/>
        </w:trPr>
        <w:tc>
          <w:tcPr>
            <w:tcW w:w="709"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993"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3015"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220/132kV, 160MVA Transformer Bay</w:t>
            </w:r>
          </w:p>
        </w:tc>
        <w:tc>
          <w:tcPr>
            <w:tcW w:w="1379"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jc w:val="center"/>
              <w:rPr>
                <w:rFonts w:ascii="Candara" w:eastAsia="Times New Roman" w:hAnsi="Candara" w:cs="Calibri"/>
                <w:color w:val="000000"/>
                <w:lang w:eastAsia="en-IN"/>
              </w:rPr>
            </w:pPr>
            <w:r w:rsidRPr="0072410F">
              <w:rPr>
                <w:rFonts w:ascii="Candara" w:eastAsia="Times New Roman" w:hAnsi="Candara" w:cs="Calibri"/>
                <w:color w:val="000000"/>
                <w:lang w:eastAsia="en-IN"/>
              </w:rPr>
              <w:t>2</w:t>
            </w:r>
          </w:p>
        </w:tc>
        <w:tc>
          <w:tcPr>
            <w:tcW w:w="4536"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220/132kV, 2x160MVA Transformers 1&amp;2 at New Shillong</w:t>
            </w:r>
          </w:p>
        </w:tc>
      </w:tr>
      <w:tr w:rsidR="00DB701E" w:rsidRPr="0072410F" w:rsidTr="00DB701E">
        <w:trPr>
          <w:trHeight w:val="290"/>
        </w:trPr>
        <w:tc>
          <w:tcPr>
            <w:tcW w:w="709"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993"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3015"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132/33kV , 50MVA Transformer Bay</w:t>
            </w:r>
          </w:p>
        </w:tc>
        <w:tc>
          <w:tcPr>
            <w:tcW w:w="1379"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jc w:val="center"/>
              <w:rPr>
                <w:rFonts w:ascii="Candara" w:eastAsia="Times New Roman" w:hAnsi="Candara" w:cs="Calibri"/>
                <w:color w:val="000000"/>
                <w:lang w:eastAsia="en-IN"/>
              </w:rPr>
            </w:pPr>
            <w:r w:rsidRPr="0072410F">
              <w:rPr>
                <w:rFonts w:ascii="Candara" w:eastAsia="Times New Roman" w:hAnsi="Candara" w:cs="Calibri"/>
                <w:color w:val="000000"/>
                <w:lang w:eastAsia="en-IN"/>
              </w:rPr>
              <w:t>2</w:t>
            </w:r>
          </w:p>
        </w:tc>
        <w:tc>
          <w:tcPr>
            <w:tcW w:w="4536"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132/33kV, 2x50MVA Transformers 1&amp;2 at Phulbari S/S</w:t>
            </w:r>
          </w:p>
        </w:tc>
      </w:tr>
      <w:tr w:rsidR="00DB701E" w:rsidRPr="0072410F" w:rsidTr="00DB701E">
        <w:trPr>
          <w:trHeight w:val="290"/>
        </w:trPr>
        <w:tc>
          <w:tcPr>
            <w:tcW w:w="709"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993"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301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132kV Line Bays</w:t>
            </w:r>
          </w:p>
        </w:tc>
        <w:tc>
          <w:tcPr>
            <w:tcW w:w="1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701E" w:rsidRPr="0072410F" w:rsidRDefault="00DB701E" w:rsidP="00DB701E">
            <w:pPr>
              <w:spacing w:after="0" w:line="240" w:lineRule="auto"/>
              <w:jc w:val="center"/>
              <w:rPr>
                <w:rFonts w:ascii="Candara" w:eastAsia="Times New Roman" w:hAnsi="Candara" w:cs="Calibri"/>
                <w:color w:val="000000"/>
                <w:lang w:eastAsia="en-IN"/>
              </w:rPr>
            </w:pPr>
            <w:r w:rsidRPr="0072410F">
              <w:rPr>
                <w:rFonts w:ascii="Candara" w:eastAsia="Times New Roman" w:hAnsi="Candara" w:cs="Calibri"/>
                <w:color w:val="000000"/>
                <w:lang w:eastAsia="en-IN"/>
              </w:rPr>
              <w:t>4</w:t>
            </w:r>
          </w:p>
        </w:tc>
        <w:tc>
          <w:tcPr>
            <w:tcW w:w="4536"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132kV Ampati -Phulbari D/C Line</w:t>
            </w:r>
          </w:p>
        </w:tc>
      </w:tr>
      <w:tr w:rsidR="00DB701E" w:rsidRPr="0072410F" w:rsidTr="00DB701E">
        <w:trPr>
          <w:trHeight w:val="290"/>
        </w:trPr>
        <w:tc>
          <w:tcPr>
            <w:tcW w:w="709"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993"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3015"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1379"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4536"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132kV Phulbari-Ampati  D/C Line</w:t>
            </w:r>
          </w:p>
        </w:tc>
      </w:tr>
      <w:tr w:rsidR="00DB701E" w:rsidRPr="0072410F" w:rsidTr="00DB701E">
        <w:trPr>
          <w:trHeight w:val="135"/>
        </w:trPr>
        <w:tc>
          <w:tcPr>
            <w:tcW w:w="10632"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B701E" w:rsidRPr="0072410F" w:rsidRDefault="00DB701E" w:rsidP="00DB701E">
            <w:pPr>
              <w:spacing w:after="0" w:line="240" w:lineRule="auto"/>
              <w:jc w:val="center"/>
              <w:rPr>
                <w:rFonts w:ascii="Candara" w:eastAsia="Times New Roman" w:hAnsi="Candara" w:cs="Calibri"/>
                <w:color w:val="000000"/>
                <w:lang w:eastAsia="en-IN"/>
              </w:rPr>
            </w:pPr>
            <w:r w:rsidRPr="0072410F">
              <w:rPr>
                <w:rFonts w:ascii="Candara" w:eastAsia="Times New Roman" w:hAnsi="Candara" w:cs="Calibri"/>
                <w:color w:val="000000"/>
                <w:lang w:eastAsia="en-IN"/>
              </w:rPr>
              <w:t> </w:t>
            </w:r>
          </w:p>
        </w:tc>
      </w:tr>
      <w:tr w:rsidR="00DB701E" w:rsidRPr="0072410F" w:rsidTr="00DB701E">
        <w:trPr>
          <w:trHeight w:val="290"/>
        </w:trPr>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701E" w:rsidRPr="0072410F" w:rsidRDefault="00DB701E" w:rsidP="00DB701E">
            <w:pPr>
              <w:spacing w:after="0" w:line="240" w:lineRule="auto"/>
              <w:jc w:val="center"/>
              <w:rPr>
                <w:rFonts w:ascii="Candara" w:eastAsia="Times New Roman" w:hAnsi="Candara" w:cs="Calibri"/>
                <w:color w:val="000000"/>
                <w:lang w:eastAsia="en-IN"/>
              </w:rPr>
            </w:pPr>
            <w:r w:rsidRPr="0072410F">
              <w:rPr>
                <w:rFonts w:ascii="Candara" w:eastAsia="Times New Roman" w:hAnsi="Candara" w:cs="Calibri"/>
                <w:color w:val="000000"/>
                <w:lang w:eastAsia="en-IN"/>
              </w:rPr>
              <w:t>3</w:t>
            </w:r>
          </w:p>
        </w:tc>
        <w:tc>
          <w:tcPr>
            <w:tcW w:w="99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701E" w:rsidRPr="0072410F" w:rsidRDefault="00DB701E" w:rsidP="00DB701E">
            <w:pPr>
              <w:spacing w:after="0" w:line="240" w:lineRule="auto"/>
              <w:jc w:val="center"/>
              <w:rPr>
                <w:rFonts w:ascii="Candara" w:eastAsia="Times New Roman" w:hAnsi="Candara" w:cs="Calibri"/>
                <w:color w:val="000000"/>
                <w:lang w:eastAsia="en-IN"/>
              </w:rPr>
            </w:pPr>
            <w:r w:rsidRPr="0072410F">
              <w:rPr>
                <w:rFonts w:ascii="Candara" w:eastAsia="Times New Roman" w:hAnsi="Candara" w:cs="Calibri"/>
                <w:color w:val="000000"/>
                <w:lang w:eastAsia="en-IN"/>
              </w:rPr>
              <w:t>2024-25</w:t>
            </w:r>
          </w:p>
        </w:tc>
        <w:tc>
          <w:tcPr>
            <w:tcW w:w="3015"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132/33kV , 50MVA Transformer Bay</w:t>
            </w:r>
          </w:p>
        </w:tc>
        <w:tc>
          <w:tcPr>
            <w:tcW w:w="1379"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jc w:val="center"/>
              <w:rPr>
                <w:rFonts w:ascii="Candara" w:eastAsia="Times New Roman" w:hAnsi="Candara" w:cs="Calibri"/>
                <w:color w:val="000000"/>
                <w:lang w:eastAsia="en-IN"/>
              </w:rPr>
            </w:pPr>
            <w:r w:rsidRPr="0072410F">
              <w:rPr>
                <w:rFonts w:ascii="Candara" w:eastAsia="Times New Roman" w:hAnsi="Candara" w:cs="Calibri"/>
                <w:color w:val="000000"/>
                <w:lang w:eastAsia="en-IN"/>
              </w:rPr>
              <w:t>2</w:t>
            </w:r>
          </w:p>
        </w:tc>
        <w:tc>
          <w:tcPr>
            <w:tcW w:w="4536"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132/33kV, 2x50MVA Transformers 1&amp;2 at Mynkre S/S</w:t>
            </w:r>
          </w:p>
        </w:tc>
      </w:tr>
      <w:tr w:rsidR="00DB701E" w:rsidRPr="0072410F" w:rsidTr="00DB701E">
        <w:trPr>
          <w:trHeight w:val="290"/>
        </w:trPr>
        <w:tc>
          <w:tcPr>
            <w:tcW w:w="709"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993"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301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132kV Line Bays</w:t>
            </w:r>
          </w:p>
        </w:tc>
        <w:tc>
          <w:tcPr>
            <w:tcW w:w="13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701E" w:rsidRPr="0072410F" w:rsidRDefault="00DB701E" w:rsidP="00DB701E">
            <w:pPr>
              <w:spacing w:after="0" w:line="240" w:lineRule="auto"/>
              <w:jc w:val="center"/>
              <w:rPr>
                <w:rFonts w:ascii="Candara" w:eastAsia="Times New Roman" w:hAnsi="Candara" w:cs="Calibri"/>
                <w:color w:val="000000"/>
                <w:lang w:eastAsia="en-IN"/>
              </w:rPr>
            </w:pPr>
            <w:r w:rsidRPr="0072410F">
              <w:rPr>
                <w:rFonts w:ascii="Candara" w:eastAsia="Times New Roman" w:hAnsi="Candara" w:cs="Calibri"/>
                <w:color w:val="000000"/>
                <w:lang w:eastAsia="en-IN"/>
              </w:rPr>
              <w:t>4</w:t>
            </w:r>
          </w:p>
        </w:tc>
        <w:tc>
          <w:tcPr>
            <w:tcW w:w="4536"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132kV Mynkre-MLHEP-1 D/C Line</w:t>
            </w:r>
          </w:p>
        </w:tc>
      </w:tr>
      <w:tr w:rsidR="00DB701E" w:rsidRPr="0072410F" w:rsidTr="00DB701E">
        <w:trPr>
          <w:trHeight w:val="290"/>
        </w:trPr>
        <w:tc>
          <w:tcPr>
            <w:tcW w:w="709"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993"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3015"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1379" w:type="dxa"/>
            <w:vMerge/>
            <w:tcBorders>
              <w:top w:val="nil"/>
              <w:left w:val="single" w:sz="4" w:space="0" w:color="auto"/>
              <w:bottom w:val="single" w:sz="4" w:space="0" w:color="auto"/>
              <w:right w:val="single" w:sz="4" w:space="0" w:color="auto"/>
            </w:tcBorders>
            <w:vAlign w:val="center"/>
            <w:hideMark/>
          </w:tcPr>
          <w:p w:rsidR="00DB701E" w:rsidRPr="0072410F" w:rsidRDefault="00DB701E" w:rsidP="00DB701E">
            <w:pPr>
              <w:spacing w:after="0" w:line="240" w:lineRule="auto"/>
              <w:rPr>
                <w:rFonts w:ascii="Candara" w:eastAsia="Times New Roman" w:hAnsi="Candara" w:cs="Calibri"/>
                <w:color w:val="000000"/>
                <w:lang w:eastAsia="en-IN"/>
              </w:rPr>
            </w:pPr>
          </w:p>
        </w:tc>
        <w:tc>
          <w:tcPr>
            <w:tcW w:w="4536" w:type="dxa"/>
            <w:tcBorders>
              <w:top w:val="nil"/>
              <w:left w:val="nil"/>
              <w:bottom w:val="single" w:sz="4" w:space="0" w:color="auto"/>
              <w:right w:val="single" w:sz="4" w:space="0" w:color="auto"/>
            </w:tcBorders>
            <w:shd w:val="clear" w:color="auto" w:fill="auto"/>
            <w:noWrap/>
            <w:vAlign w:val="bottom"/>
            <w:hideMark/>
          </w:tcPr>
          <w:p w:rsidR="00DB701E" w:rsidRPr="0072410F" w:rsidRDefault="00DB701E" w:rsidP="00DB701E">
            <w:pPr>
              <w:spacing w:after="0" w:line="240" w:lineRule="auto"/>
              <w:rPr>
                <w:rFonts w:ascii="Candara" w:eastAsia="Times New Roman" w:hAnsi="Candara" w:cs="Calibri"/>
                <w:color w:val="000000"/>
                <w:lang w:eastAsia="en-IN"/>
              </w:rPr>
            </w:pPr>
            <w:r w:rsidRPr="0072410F">
              <w:rPr>
                <w:rFonts w:ascii="Candara" w:eastAsia="Times New Roman" w:hAnsi="Candara" w:cs="Calibri"/>
                <w:color w:val="000000"/>
                <w:lang w:eastAsia="en-IN"/>
              </w:rPr>
              <w:t>132kV Ampati -Hatsingmari (Assam)D/C Line under TBCB</w:t>
            </w:r>
          </w:p>
        </w:tc>
      </w:tr>
    </w:tbl>
    <w:p w:rsidR="00DB701E" w:rsidRPr="0072410F" w:rsidRDefault="00DB701E">
      <w:pPr>
        <w:rPr>
          <w:rFonts w:ascii="Candara" w:hAnsi="Candara"/>
          <w:sz w:val="24"/>
          <w:szCs w:val="24"/>
        </w:rPr>
      </w:pPr>
    </w:p>
    <w:p w:rsidR="00DB701E" w:rsidRPr="0072410F" w:rsidRDefault="00DB701E" w:rsidP="00DB701E">
      <w:pPr>
        <w:shd w:val="clear" w:color="auto" w:fill="C7E4DB" w:themeFill="accent3" w:themeFillTint="66"/>
        <w:jc w:val="both"/>
        <w:rPr>
          <w:rFonts w:ascii="Candara" w:hAnsi="Candara"/>
          <w:b/>
          <w:sz w:val="24"/>
          <w:szCs w:val="24"/>
        </w:rPr>
      </w:pPr>
      <w:r w:rsidRPr="0072410F">
        <w:rPr>
          <w:rFonts w:ascii="Candara" w:hAnsi="Candara"/>
          <w:b/>
          <w:sz w:val="24"/>
          <w:szCs w:val="24"/>
        </w:rPr>
        <w:t>Query No. 2</w:t>
      </w:r>
    </w:p>
    <w:p w:rsidR="00DB701E" w:rsidRPr="0072410F" w:rsidRDefault="00DB701E" w:rsidP="00DB701E">
      <w:pPr>
        <w:spacing w:line="360" w:lineRule="auto"/>
        <w:jc w:val="both"/>
        <w:rPr>
          <w:rFonts w:ascii="Candara" w:hAnsi="Candara"/>
          <w:sz w:val="24"/>
          <w:szCs w:val="24"/>
        </w:rPr>
      </w:pPr>
      <w:r w:rsidRPr="0072410F">
        <w:rPr>
          <w:rFonts w:ascii="Candara" w:hAnsi="Candara"/>
          <w:sz w:val="24"/>
          <w:szCs w:val="24"/>
        </w:rPr>
        <w:t>It has been noticed that as per Para 2 of Annexure A of the ‘Companies (Auditor's Report) Order’, company has not maintained complete documentary evidence for the valid title deeds of freehold land. The statement of the Auditor is depicted as below,</w:t>
      </w:r>
    </w:p>
    <w:p w:rsidR="00DB701E" w:rsidRPr="0072410F" w:rsidRDefault="00DB701E" w:rsidP="00DB701E">
      <w:pPr>
        <w:spacing w:line="360" w:lineRule="auto"/>
        <w:jc w:val="both"/>
        <w:rPr>
          <w:rFonts w:ascii="Candara" w:hAnsi="Candara"/>
          <w:sz w:val="24"/>
          <w:szCs w:val="24"/>
        </w:rPr>
      </w:pPr>
      <w:r w:rsidRPr="0072410F">
        <w:rPr>
          <w:rFonts w:ascii="Candara" w:hAnsi="Candara"/>
          <w:sz w:val="24"/>
          <w:szCs w:val="24"/>
        </w:rPr>
        <w:t xml:space="preserve">“The Company continues to hold certain parcels of freehold land without valid title deeds in its possession as mentioned in Notes of Account ln the absence of complete </w:t>
      </w:r>
      <w:r w:rsidRPr="0072410F">
        <w:rPr>
          <w:rFonts w:ascii="Candara" w:hAnsi="Candara"/>
          <w:sz w:val="24"/>
          <w:szCs w:val="24"/>
        </w:rPr>
        <w:lastRenderedPageBreak/>
        <w:t>documentary evidence, independent verification of ownership rights could not be carried out. The situation exposes the Company to potential legal disputes and the risk of misstatement in respect of fixed assets. Although the management has disclosed this matter in the Notes to Accounts and assured that the process of obtaining title deeds is underway, the reliance placed on external confirmations alone cannot be regarded as sufficient and appropriate audit evidence.”</w:t>
      </w:r>
    </w:p>
    <w:p w:rsidR="00DB701E" w:rsidRPr="0072410F" w:rsidRDefault="00DB701E" w:rsidP="00DB701E">
      <w:pPr>
        <w:spacing w:line="360" w:lineRule="auto"/>
        <w:jc w:val="both"/>
        <w:rPr>
          <w:rFonts w:ascii="Candara" w:hAnsi="Candara"/>
          <w:sz w:val="24"/>
          <w:szCs w:val="24"/>
        </w:rPr>
      </w:pPr>
      <w:r w:rsidRPr="0072410F">
        <w:rPr>
          <w:rFonts w:ascii="Candara" w:hAnsi="Candara"/>
          <w:sz w:val="24"/>
          <w:szCs w:val="24"/>
        </w:rPr>
        <w:t>Since there is a dispute about the freehold land, MePTCL is hereby directed to clarify on this supported by appropriate documentation.</w:t>
      </w:r>
    </w:p>
    <w:p w:rsidR="00DB701E" w:rsidRPr="0072410F" w:rsidRDefault="00DB701E" w:rsidP="00DB701E">
      <w:pPr>
        <w:shd w:val="clear" w:color="auto" w:fill="A9D5E7" w:themeFill="accent1" w:themeFillTint="66"/>
        <w:spacing w:line="360" w:lineRule="auto"/>
        <w:jc w:val="both"/>
        <w:rPr>
          <w:rFonts w:ascii="Candara" w:hAnsi="Candara"/>
          <w:b/>
          <w:sz w:val="24"/>
          <w:szCs w:val="24"/>
        </w:rPr>
      </w:pPr>
      <w:r w:rsidRPr="0072410F">
        <w:rPr>
          <w:rFonts w:ascii="Candara" w:hAnsi="Candara"/>
          <w:b/>
          <w:sz w:val="24"/>
          <w:szCs w:val="24"/>
        </w:rPr>
        <w:t>MePTCL’s Reply:</w:t>
      </w:r>
    </w:p>
    <w:p w:rsidR="008310C9" w:rsidRPr="008310C9" w:rsidRDefault="008310C9" w:rsidP="008310C9">
      <w:pPr>
        <w:spacing w:before="240" w:line="360" w:lineRule="auto"/>
        <w:jc w:val="both"/>
        <w:rPr>
          <w:rFonts w:ascii="Candara" w:hAnsi="Candara"/>
          <w:sz w:val="24"/>
          <w:szCs w:val="24"/>
        </w:rPr>
      </w:pPr>
      <w:r w:rsidRPr="008310C9">
        <w:rPr>
          <w:rFonts w:ascii="Candara" w:hAnsi="Candara"/>
          <w:sz w:val="24"/>
          <w:szCs w:val="24"/>
        </w:rPr>
        <w:t xml:space="preserve">With reference to the observation made under Para 2 of Annexure A of the Companies (Auditor’s Report) Order regarding the validity of title deeds of freehold land, we wish to clarify that there is no dispute concerning the ownership of the freehold land held by the Company. During the trifurcation of the erstwhile Board, lands were allotted to MePTCL based on the actual ownership of the assets. The auditor’s remark pertains to the fact that certain title deeds continue to remain in the name of the erstwhile Board or Holding Company, rather than in the name of MePTCL. This is a matter of documentation and does not affect the Company’s ownership rights over the said parcels of land. </w:t>
      </w:r>
    </w:p>
    <w:p w:rsidR="008310C9" w:rsidRPr="008310C9" w:rsidRDefault="008310C9" w:rsidP="008310C9">
      <w:pPr>
        <w:spacing w:before="240" w:line="360" w:lineRule="auto"/>
        <w:jc w:val="both"/>
        <w:rPr>
          <w:rFonts w:ascii="Candara" w:hAnsi="Candara"/>
          <w:sz w:val="24"/>
          <w:szCs w:val="24"/>
        </w:rPr>
      </w:pPr>
      <w:r w:rsidRPr="008310C9">
        <w:rPr>
          <w:rFonts w:ascii="Candara" w:hAnsi="Candara"/>
          <w:sz w:val="24"/>
          <w:szCs w:val="24"/>
        </w:rPr>
        <w:t>The Company has already initiated the process of:</w:t>
      </w:r>
    </w:p>
    <w:p w:rsidR="008310C9" w:rsidRPr="008310C9" w:rsidRDefault="008310C9" w:rsidP="008310C9">
      <w:pPr>
        <w:spacing w:before="240" w:line="360" w:lineRule="auto"/>
        <w:jc w:val="both"/>
        <w:rPr>
          <w:rFonts w:ascii="Candara" w:hAnsi="Candara"/>
          <w:sz w:val="24"/>
          <w:szCs w:val="24"/>
        </w:rPr>
      </w:pPr>
      <w:r>
        <w:rPr>
          <w:rFonts w:ascii="Candara" w:hAnsi="Candara"/>
          <w:sz w:val="24"/>
          <w:szCs w:val="24"/>
        </w:rPr>
        <w:t xml:space="preserve">a)  </w:t>
      </w:r>
      <w:r w:rsidRPr="008310C9">
        <w:rPr>
          <w:rFonts w:ascii="Candara" w:hAnsi="Candara"/>
          <w:sz w:val="24"/>
          <w:szCs w:val="24"/>
        </w:rPr>
        <w:t>Identifying all lands belonging to MePTCL.</w:t>
      </w:r>
    </w:p>
    <w:p w:rsidR="008310C9" w:rsidRPr="008310C9" w:rsidRDefault="008310C9" w:rsidP="008310C9">
      <w:pPr>
        <w:spacing w:before="240" w:line="360" w:lineRule="auto"/>
        <w:jc w:val="both"/>
        <w:rPr>
          <w:rFonts w:ascii="Candara" w:hAnsi="Candara"/>
          <w:sz w:val="24"/>
          <w:szCs w:val="24"/>
        </w:rPr>
      </w:pPr>
      <w:r w:rsidRPr="008310C9">
        <w:rPr>
          <w:rFonts w:ascii="Candara" w:hAnsi="Candara"/>
          <w:sz w:val="24"/>
          <w:szCs w:val="24"/>
        </w:rPr>
        <w:t>b)</w:t>
      </w:r>
      <w:r w:rsidRPr="008310C9">
        <w:rPr>
          <w:rFonts w:ascii="Candara" w:hAnsi="Candara"/>
          <w:sz w:val="24"/>
          <w:szCs w:val="24"/>
        </w:rPr>
        <w:tab/>
        <w:t>Effecting the transfer of title deeds from the name of the erstwhile Board/Holding Company into the name of MePTCL.</w:t>
      </w:r>
    </w:p>
    <w:p w:rsidR="008310C9" w:rsidRPr="008310C9" w:rsidRDefault="008310C9" w:rsidP="008310C9">
      <w:pPr>
        <w:spacing w:before="240" w:line="360" w:lineRule="auto"/>
        <w:jc w:val="both"/>
        <w:rPr>
          <w:rFonts w:ascii="Candara" w:hAnsi="Candara"/>
          <w:sz w:val="24"/>
          <w:szCs w:val="24"/>
        </w:rPr>
      </w:pPr>
      <w:r w:rsidRPr="008310C9">
        <w:rPr>
          <w:rFonts w:ascii="Candara" w:hAnsi="Candara"/>
          <w:sz w:val="24"/>
          <w:szCs w:val="24"/>
        </w:rPr>
        <w:t xml:space="preserve">c) </w:t>
      </w:r>
      <w:r w:rsidRPr="008310C9">
        <w:rPr>
          <w:rFonts w:ascii="Candara" w:hAnsi="Candara"/>
          <w:sz w:val="24"/>
          <w:szCs w:val="24"/>
        </w:rPr>
        <w:tab/>
        <w:t>Ensuring that complete documentary evidence is maintained for future verification.</w:t>
      </w:r>
    </w:p>
    <w:p w:rsidR="008310C9" w:rsidRPr="008310C9" w:rsidRDefault="008310C9" w:rsidP="008310C9">
      <w:pPr>
        <w:spacing w:before="240" w:line="360" w:lineRule="auto"/>
        <w:jc w:val="both"/>
        <w:rPr>
          <w:rFonts w:ascii="Candara" w:hAnsi="Candara"/>
          <w:sz w:val="24"/>
          <w:szCs w:val="24"/>
        </w:rPr>
      </w:pPr>
      <w:r w:rsidRPr="008310C9">
        <w:rPr>
          <w:rFonts w:ascii="Candara" w:hAnsi="Candara"/>
          <w:sz w:val="24"/>
          <w:szCs w:val="24"/>
        </w:rPr>
        <w:t>The management is committed to completing the transfer process at the earliest and ensuring that all title deeds are updated in the name of MePTCL. This will provide full documentary support and remove any scope for future audit qualifications.</w:t>
      </w:r>
    </w:p>
    <w:p w:rsidR="00DB701E" w:rsidRPr="008310C9" w:rsidRDefault="00DB701E" w:rsidP="00DB701E">
      <w:pPr>
        <w:spacing w:before="240" w:line="360" w:lineRule="auto"/>
        <w:jc w:val="both"/>
        <w:rPr>
          <w:rFonts w:ascii="Candara" w:hAnsi="Candara"/>
          <w:sz w:val="24"/>
          <w:szCs w:val="24"/>
        </w:rPr>
      </w:pPr>
    </w:p>
    <w:p w:rsidR="00DB701E" w:rsidRPr="0072410F" w:rsidRDefault="00DB701E" w:rsidP="00E1259A">
      <w:pPr>
        <w:shd w:val="clear" w:color="auto" w:fill="C7E4DB" w:themeFill="accent3" w:themeFillTint="66"/>
        <w:spacing w:before="240" w:line="360" w:lineRule="auto"/>
        <w:jc w:val="both"/>
        <w:rPr>
          <w:rFonts w:ascii="Candara" w:hAnsi="Candara"/>
          <w:b/>
          <w:bCs/>
          <w:sz w:val="24"/>
          <w:szCs w:val="24"/>
        </w:rPr>
      </w:pPr>
      <w:r w:rsidRPr="0072410F">
        <w:rPr>
          <w:rFonts w:ascii="Candara" w:hAnsi="Candara"/>
          <w:b/>
          <w:bCs/>
          <w:sz w:val="24"/>
          <w:szCs w:val="24"/>
        </w:rPr>
        <w:lastRenderedPageBreak/>
        <w:t>Query No.3:</w:t>
      </w:r>
    </w:p>
    <w:p w:rsidR="00DB701E" w:rsidRPr="0072410F" w:rsidRDefault="00DB701E" w:rsidP="00DB701E">
      <w:pPr>
        <w:spacing w:before="240" w:line="360" w:lineRule="auto"/>
        <w:jc w:val="both"/>
        <w:rPr>
          <w:rFonts w:ascii="Candara" w:hAnsi="Candara"/>
          <w:bCs/>
          <w:sz w:val="24"/>
          <w:szCs w:val="24"/>
        </w:rPr>
      </w:pPr>
      <w:r w:rsidRPr="0072410F">
        <w:rPr>
          <w:rFonts w:ascii="Candara" w:hAnsi="Candara"/>
          <w:bCs/>
          <w:sz w:val="24"/>
          <w:szCs w:val="24"/>
        </w:rPr>
        <w:t>The Commission vide para no. 2.2.20. of the True-Up order for FY 2023-24 dated 22.03.2025 directed MePTCL to submit detailed Scheme wise status of the Assets and a valid justification along with requisite documentation.</w:t>
      </w:r>
    </w:p>
    <w:p w:rsidR="00DB701E" w:rsidRPr="0072410F" w:rsidRDefault="00DB701E" w:rsidP="00DB701E">
      <w:pPr>
        <w:spacing w:before="240" w:line="360" w:lineRule="auto"/>
        <w:jc w:val="both"/>
        <w:rPr>
          <w:rFonts w:ascii="Candara" w:hAnsi="Candara"/>
          <w:bCs/>
          <w:sz w:val="24"/>
          <w:szCs w:val="24"/>
        </w:rPr>
      </w:pPr>
      <w:r w:rsidRPr="0072410F">
        <w:rPr>
          <w:rFonts w:ascii="Candara" w:hAnsi="Candara"/>
          <w:bCs/>
          <w:sz w:val="24"/>
          <w:szCs w:val="24"/>
        </w:rPr>
        <w:t xml:space="preserve">However, MePTCL has failed to comply with this directive, rendering it nonresponsive and hence it is directed to submit a detailed breakup of Asset class wise, Scheme-wise and line item-wise additions and deletions from the Gross Fixed Assets (GFA) for FY 2024-25 as per </w:t>
      </w:r>
      <w:r w:rsidRPr="0072410F">
        <w:rPr>
          <w:rFonts w:ascii="Candara" w:hAnsi="Candara"/>
          <w:b/>
          <w:sz w:val="24"/>
          <w:szCs w:val="24"/>
        </w:rPr>
        <w:t>Annexure A</w:t>
      </w:r>
      <w:r w:rsidRPr="0072410F">
        <w:rPr>
          <w:rFonts w:ascii="Candara" w:hAnsi="Candara"/>
          <w:bCs/>
          <w:sz w:val="24"/>
          <w:szCs w:val="24"/>
        </w:rPr>
        <w:t xml:space="preserve">, along with necessary supporting documents and auditor certificate for proper management of fixed assets. </w:t>
      </w:r>
    </w:p>
    <w:p w:rsidR="00DB701E" w:rsidRPr="0072410F" w:rsidRDefault="00DB701E" w:rsidP="00E1259A">
      <w:pPr>
        <w:shd w:val="clear" w:color="auto" w:fill="A9D5E7" w:themeFill="accent1" w:themeFillTint="66"/>
        <w:spacing w:line="360" w:lineRule="auto"/>
        <w:jc w:val="both"/>
        <w:rPr>
          <w:rFonts w:ascii="Candara" w:hAnsi="Candara"/>
          <w:b/>
          <w:sz w:val="24"/>
          <w:szCs w:val="24"/>
        </w:rPr>
      </w:pPr>
      <w:r w:rsidRPr="0072410F">
        <w:rPr>
          <w:rFonts w:ascii="Candara" w:hAnsi="Candara"/>
          <w:b/>
          <w:sz w:val="24"/>
          <w:szCs w:val="24"/>
        </w:rPr>
        <w:t>MePTCL’s Reply:</w:t>
      </w:r>
    </w:p>
    <w:p w:rsidR="00DB701E" w:rsidRPr="0072410F" w:rsidRDefault="006674B9" w:rsidP="00DB701E">
      <w:pPr>
        <w:spacing w:line="360" w:lineRule="auto"/>
        <w:jc w:val="both"/>
        <w:rPr>
          <w:rFonts w:ascii="Candara" w:hAnsi="Candara"/>
          <w:b/>
          <w:sz w:val="24"/>
          <w:szCs w:val="24"/>
        </w:rPr>
      </w:pPr>
      <w:r w:rsidRPr="0072410F">
        <w:rPr>
          <w:rFonts w:ascii="Candara" w:hAnsi="Candara"/>
          <w:sz w:val="24"/>
          <w:szCs w:val="24"/>
        </w:rPr>
        <w:t xml:space="preserve">MePTCL would like to submit that the requisite information as per Annexure A has been prepared and the same is being submitted with this reply as </w:t>
      </w:r>
      <w:r w:rsidRPr="0072410F">
        <w:rPr>
          <w:rFonts w:ascii="Candara" w:hAnsi="Candara"/>
          <w:b/>
          <w:sz w:val="24"/>
          <w:szCs w:val="24"/>
        </w:rPr>
        <w:t>Annexure A.P.3.</w:t>
      </w:r>
    </w:p>
    <w:p w:rsidR="006674B9" w:rsidRPr="0072410F" w:rsidRDefault="006674B9" w:rsidP="00E1259A">
      <w:pPr>
        <w:shd w:val="clear" w:color="auto" w:fill="C7E4DB" w:themeFill="accent3" w:themeFillTint="66"/>
        <w:spacing w:line="360" w:lineRule="auto"/>
        <w:jc w:val="both"/>
        <w:rPr>
          <w:rFonts w:ascii="Candara" w:hAnsi="Candara"/>
          <w:b/>
          <w:sz w:val="24"/>
          <w:szCs w:val="24"/>
        </w:rPr>
      </w:pPr>
      <w:r w:rsidRPr="0072410F">
        <w:rPr>
          <w:rFonts w:ascii="Candara" w:hAnsi="Candara"/>
          <w:b/>
          <w:sz w:val="24"/>
          <w:szCs w:val="24"/>
        </w:rPr>
        <w:t>Query No.4:</w:t>
      </w:r>
    </w:p>
    <w:p w:rsidR="006674B9" w:rsidRPr="0072410F" w:rsidRDefault="006674B9" w:rsidP="006674B9">
      <w:pPr>
        <w:spacing w:before="240" w:line="360" w:lineRule="auto"/>
        <w:jc w:val="both"/>
        <w:rPr>
          <w:rFonts w:ascii="Candara" w:hAnsi="Candara"/>
          <w:bCs/>
          <w:sz w:val="24"/>
          <w:szCs w:val="24"/>
        </w:rPr>
      </w:pPr>
      <w:r w:rsidRPr="0072410F">
        <w:rPr>
          <w:rFonts w:ascii="Candara" w:hAnsi="Candara"/>
          <w:bCs/>
          <w:sz w:val="24"/>
          <w:szCs w:val="24"/>
        </w:rPr>
        <w:t>The Commission, vide para no. 2.2.21. of the True-Up order for FY 2023-24 dated 22.03.2025, directed the Petitioner to audit its balance sheet properly to avoid the dispute between ‘Assets transferred from CWIP’ not aligned with ‘Addition in GFA’. In this regard, the Commission further directed to provide a detailed ‘Asset class wise’ and ‘Item wise’ reconciliation of ‘CWIP’ and ‘GFA addition’ during the submission of True-Up petition for subsequent years.</w:t>
      </w:r>
    </w:p>
    <w:p w:rsidR="006674B9" w:rsidRPr="0072410F" w:rsidRDefault="006674B9" w:rsidP="006674B9">
      <w:pPr>
        <w:spacing w:before="240" w:line="360" w:lineRule="auto"/>
        <w:jc w:val="both"/>
        <w:rPr>
          <w:rFonts w:ascii="Candara" w:hAnsi="Candara"/>
          <w:bCs/>
          <w:sz w:val="24"/>
          <w:szCs w:val="24"/>
        </w:rPr>
      </w:pPr>
      <w:r w:rsidRPr="0072410F">
        <w:rPr>
          <w:rFonts w:ascii="Candara" w:hAnsi="Candara"/>
          <w:bCs/>
          <w:sz w:val="24"/>
          <w:szCs w:val="24"/>
        </w:rPr>
        <w:t>Irrespective of the above directive, it is evident that MePTCL didn’t maintain the Audited accounts properly and in its annual accounts for FY 2024-25 has Net Asset Addition of Rs 65.20 Cr booked under PPE and the same not passed through its CWIP Statement (Rs. 138.20 Cr.). MePTCL is hereby directed to submit item-wise details and reconciliation of assets Addition and Disposals for FY 2024-25, duly certified by Auditor.</w:t>
      </w:r>
    </w:p>
    <w:p w:rsidR="006674B9" w:rsidRPr="0072410F" w:rsidRDefault="006674B9" w:rsidP="00E1259A">
      <w:pPr>
        <w:shd w:val="clear" w:color="auto" w:fill="A9D5E7" w:themeFill="accent1" w:themeFillTint="66"/>
        <w:spacing w:before="240" w:line="360" w:lineRule="auto"/>
        <w:jc w:val="both"/>
        <w:rPr>
          <w:rFonts w:ascii="Candara" w:hAnsi="Candara"/>
          <w:b/>
          <w:bCs/>
          <w:sz w:val="24"/>
          <w:szCs w:val="24"/>
        </w:rPr>
      </w:pPr>
      <w:r w:rsidRPr="0072410F">
        <w:rPr>
          <w:rFonts w:ascii="Candara" w:hAnsi="Candara"/>
          <w:b/>
          <w:bCs/>
          <w:sz w:val="24"/>
          <w:szCs w:val="24"/>
        </w:rPr>
        <w:t>MePTCL’s Reply:</w:t>
      </w:r>
    </w:p>
    <w:p w:rsidR="006674B9" w:rsidRPr="0072410F" w:rsidRDefault="00422202" w:rsidP="006674B9">
      <w:pPr>
        <w:pStyle w:val="ListParagraph"/>
        <w:spacing w:before="240" w:after="160" w:line="360" w:lineRule="auto"/>
        <w:ind w:left="-14"/>
        <w:contextualSpacing w:val="0"/>
        <w:jc w:val="both"/>
        <w:rPr>
          <w:rFonts w:ascii="Candara" w:hAnsi="Candara"/>
          <w:bCs/>
          <w:sz w:val="24"/>
          <w:szCs w:val="24"/>
        </w:rPr>
      </w:pPr>
      <w:r w:rsidRPr="0072410F">
        <w:rPr>
          <w:rFonts w:ascii="Candara" w:hAnsi="Candara"/>
          <w:bCs/>
          <w:sz w:val="24"/>
          <w:szCs w:val="24"/>
        </w:rPr>
        <w:t>MePTCL would like to submit that t</w:t>
      </w:r>
      <w:r w:rsidR="006674B9" w:rsidRPr="0072410F">
        <w:rPr>
          <w:rFonts w:ascii="Candara" w:hAnsi="Candara"/>
          <w:bCs/>
          <w:sz w:val="24"/>
          <w:szCs w:val="24"/>
        </w:rPr>
        <w:t xml:space="preserve">he expenses incurred for the purpose of CWIP are accounted under the CWIP ledgers and when the CWIP is converted to asset, they are then </w:t>
      </w:r>
      <w:r w:rsidR="006674B9" w:rsidRPr="0072410F">
        <w:rPr>
          <w:rFonts w:ascii="Candara" w:hAnsi="Candara"/>
          <w:bCs/>
          <w:sz w:val="24"/>
          <w:szCs w:val="24"/>
        </w:rPr>
        <w:lastRenderedPageBreak/>
        <w:t xml:space="preserve">transferred to Assets ledgers and then charged depreciation accordingly, However, all transferred/deductions from the CWIP ledgers does not include only conversion from CWIP to Assets, it also includes swapping/correction from one CWIP ledger to another ledger and transferred from one accounting unit to the other accounting unit. </w:t>
      </w:r>
    </w:p>
    <w:p w:rsidR="006674B9" w:rsidRPr="0072410F" w:rsidRDefault="006674B9" w:rsidP="006674B9">
      <w:pPr>
        <w:pStyle w:val="ListParagraph"/>
        <w:spacing w:before="240" w:after="160" w:line="360" w:lineRule="auto"/>
        <w:ind w:left="-14"/>
        <w:contextualSpacing w:val="0"/>
        <w:jc w:val="both"/>
        <w:rPr>
          <w:rFonts w:ascii="Candara" w:hAnsi="Candara"/>
          <w:bCs/>
          <w:sz w:val="24"/>
          <w:szCs w:val="24"/>
        </w:rPr>
      </w:pPr>
      <w:r w:rsidRPr="0072410F">
        <w:rPr>
          <w:rFonts w:ascii="Candara" w:hAnsi="Candara"/>
          <w:bCs/>
          <w:sz w:val="24"/>
          <w:szCs w:val="24"/>
        </w:rPr>
        <w:t xml:space="preserve">The detail has been disclosed in </w:t>
      </w:r>
      <w:r w:rsidRPr="0072410F">
        <w:rPr>
          <w:rFonts w:ascii="Candara" w:hAnsi="Candara"/>
          <w:b/>
          <w:bCs/>
          <w:sz w:val="24"/>
          <w:szCs w:val="24"/>
        </w:rPr>
        <w:t>Note. 3.3</w:t>
      </w:r>
      <w:r w:rsidRPr="0072410F">
        <w:rPr>
          <w:rFonts w:ascii="Candara" w:hAnsi="Candara"/>
          <w:bCs/>
          <w:sz w:val="24"/>
          <w:szCs w:val="24"/>
        </w:rPr>
        <w:t xml:space="preserve"> of the Statement of Accounts of MePTCL for FY 2024-25 which is reproduced below:</w:t>
      </w:r>
    </w:p>
    <w:tbl>
      <w:tblPr>
        <w:tblW w:w="9771" w:type="dxa"/>
        <w:jc w:val="center"/>
        <w:tblLook w:val="04A0" w:firstRow="1" w:lastRow="0" w:firstColumn="1" w:lastColumn="0" w:noHBand="0" w:noVBand="1"/>
      </w:tblPr>
      <w:tblGrid>
        <w:gridCol w:w="1266"/>
        <w:gridCol w:w="3402"/>
        <w:gridCol w:w="2410"/>
        <w:gridCol w:w="2693"/>
      </w:tblGrid>
      <w:tr w:rsidR="006674B9" w:rsidRPr="0072410F" w:rsidTr="00A73FCA">
        <w:trPr>
          <w:trHeight w:val="930"/>
          <w:jc w:val="center"/>
        </w:trPr>
        <w:tc>
          <w:tcPr>
            <w:tcW w:w="1266" w:type="dxa"/>
            <w:tcBorders>
              <w:top w:val="single" w:sz="8" w:space="0" w:color="auto"/>
              <w:left w:val="single" w:sz="8" w:space="0" w:color="auto"/>
              <w:bottom w:val="single" w:sz="4" w:space="0" w:color="auto"/>
              <w:right w:val="single" w:sz="4" w:space="0" w:color="auto"/>
            </w:tcBorders>
            <w:shd w:val="clear" w:color="000000" w:fill="BFBFBF"/>
            <w:vAlign w:val="center"/>
            <w:hideMark/>
          </w:tcPr>
          <w:p w:rsidR="006674B9" w:rsidRPr="0072410F" w:rsidRDefault="006674B9" w:rsidP="006674B9">
            <w:pPr>
              <w:spacing w:after="0" w:line="240" w:lineRule="auto"/>
              <w:jc w:val="center"/>
              <w:rPr>
                <w:rFonts w:ascii="Candara" w:eastAsia="Times New Roman" w:hAnsi="Candara" w:cs="Calibri"/>
                <w:b/>
                <w:bCs/>
                <w:sz w:val="24"/>
                <w:szCs w:val="24"/>
                <w:lang w:eastAsia="en-IN"/>
              </w:rPr>
            </w:pPr>
            <w:r w:rsidRPr="0072410F">
              <w:rPr>
                <w:rFonts w:ascii="Candara" w:eastAsia="Times New Roman" w:hAnsi="Candara" w:cs="Calibri"/>
                <w:b/>
                <w:bCs/>
                <w:sz w:val="24"/>
                <w:szCs w:val="24"/>
                <w:lang w:eastAsia="en-IN"/>
              </w:rPr>
              <w:t>S.No.</w:t>
            </w:r>
          </w:p>
        </w:tc>
        <w:tc>
          <w:tcPr>
            <w:tcW w:w="3402" w:type="dxa"/>
            <w:tcBorders>
              <w:top w:val="single" w:sz="8" w:space="0" w:color="auto"/>
              <w:left w:val="nil"/>
              <w:bottom w:val="single" w:sz="4" w:space="0" w:color="auto"/>
              <w:right w:val="single" w:sz="4" w:space="0" w:color="auto"/>
            </w:tcBorders>
            <w:shd w:val="clear" w:color="000000" w:fill="BFBFBF"/>
            <w:noWrap/>
            <w:vAlign w:val="center"/>
            <w:hideMark/>
          </w:tcPr>
          <w:p w:rsidR="006674B9" w:rsidRPr="0072410F" w:rsidRDefault="006674B9" w:rsidP="00A73FCA">
            <w:pPr>
              <w:spacing w:after="0" w:line="240" w:lineRule="auto"/>
              <w:rPr>
                <w:rFonts w:ascii="Candara" w:eastAsia="Times New Roman" w:hAnsi="Candara" w:cs="Calibri"/>
                <w:b/>
                <w:bCs/>
                <w:color w:val="000000"/>
                <w:sz w:val="24"/>
                <w:szCs w:val="24"/>
                <w:lang w:eastAsia="en-IN"/>
              </w:rPr>
            </w:pPr>
            <w:r w:rsidRPr="0072410F">
              <w:rPr>
                <w:rFonts w:ascii="Candara" w:eastAsia="Times New Roman" w:hAnsi="Candara" w:cs="Calibri"/>
                <w:b/>
                <w:bCs/>
                <w:color w:val="000000"/>
                <w:sz w:val="24"/>
                <w:szCs w:val="24"/>
                <w:lang w:eastAsia="en-IN"/>
              </w:rPr>
              <w:t>Particulars</w:t>
            </w:r>
          </w:p>
        </w:tc>
        <w:tc>
          <w:tcPr>
            <w:tcW w:w="2410" w:type="dxa"/>
            <w:tcBorders>
              <w:top w:val="single" w:sz="8" w:space="0" w:color="auto"/>
              <w:left w:val="nil"/>
              <w:bottom w:val="single" w:sz="4" w:space="0" w:color="auto"/>
              <w:right w:val="single" w:sz="4" w:space="0" w:color="auto"/>
            </w:tcBorders>
            <w:shd w:val="clear" w:color="000000" w:fill="BFBFBF"/>
            <w:vAlign w:val="center"/>
            <w:hideMark/>
          </w:tcPr>
          <w:p w:rsidR="006674B9" w:rsidRPr="0072410F" w:rsidRDefault="006674B9" w:rsidP="00A73FCA">
            <w:pPr>
              <w:spacing w:after="0" w:line="240" w:lineRule="auto"/>
              <w:jc w:val="center"/>
              <w:rPr>
                <w:rFonts w:ascii="Candara" w:eastAsia="Times New Roman" w:hAnsi="Candara" w:cs="Calibri"/>
                <w:b/>
                <w:bCs/>
                <w:color w:val="000000"/>
                <w:sz w:val="24"/>
                <w:szCs w:val="24"/>
                <w:lang w:eastAsia="en-IN"/>
              </w:rPr>
            </w:pPr>
            <w:r w:rsidRPr="0072410F">
              <w:rPr>
                <w:rFonts w:ascii="Candara" w:eastAsia="Times New Roman" w:hAnsi="Candara" w:cs="Calibri"/>
                <w:b/>
                <w:bCs/>
                <w:color w:val="000000"/>
                <w:sz w:val="24"/>
                <w:szCs w:val="24"/>
                <w:lang w:eastAsia="en-IN"/>
              </w:rPr>
              <w:t>As at 31st March 2025</w:t>
            </w:r>
          </w:p>
        </w:tc>
        <w:tc>
          <w:tcPr>
            <w:tcW w:w="2693" w:type="dxa"/>
            <w:tcBorders>
              <w:top w:val="single" w:sz="8" w:space="0" w:color="auto"/>
              <w:left w:val="nil"/>
              <w:bottom w:val="single" w:sz="4" w:space="0" w:color="auto"/>
              <w:right w:val="single" w:sz="4" w:space="0" w:color="auto"/>
            </w:tcBorders>
            <w:shd w:val="clear" w:color="000000" w:fill="BFBFBF"/>
            <w:vAlign w:val="center"/>
            <w:hideMark/>
          </w:tcPr>
          <w:p w:rsidR="006674B9" w:rsidRPr="0072410F" w:rsidRDefault="006674B9" w:rsidP="00A73FCA">
            <w:pPr>
              <w:spacing w:after="0" w:line="240" w:lineRule="auto"/>
              <w:jc w:val="center"/>
              <w:rPr>
                <w:rFonts w:ascii="Candara" w:eastAsia="Times New Roman" w:hAnsi="Candara" w:cs="Calibri"/>
                <w:b/>
                <w:bCs/>
                <w:color w:val="000000"/>
                <w:sz w:val="24"/>
                <w:szCs w:val="24"/>
                <w:lang w:eastAsia="en-IN"/>
              </w:rPr>
            </w:pPr>
            <w:r w:rsidRPr="0072410F">
              <w:rPr>
                <w:rFonts w:ascii="Candara" w:eastAsia="Times New Roman" w:hAnsi="Candara" w:cs="Calibri"/>
                <w:b/>
                <w:bCs/>
                <w:color w:val="000000"/>
                <w:sz w:val="24"/>
                <w:szCs w:val="24"/>
                <w:lang w:eastAsia="en-IN"/>
              </w:rPr>
              <w:t>Year ending 31.03.2024</w:t>
            </w:r>
          </w:p>
        </w:tc>
      </w:tr>
      <w:tr w:rsidR="006674B9" w:rsidRPr="0072410F" w:rsidTr="00A73FCA">
        <w:trPr>
          <w:trHeight w:val="310"/>
          <w:jc w:val="center"/>
        </w:trPr>
        <w:tc>
          <w:tcPr>
            <w:tcW w:w="1266" w:type="dxa"/>
            <w:tcBorders>
              <w:top w:val="nil"/>
              <w:left w:val="single" w:sz="8" w:space="0" w:color="auto"/>
              <w:bottom w:val="nil"/>
              <w:right w:val="single" w:sz="4" w:space="0" w:color="auto"/>
            </w:tcBorders>
            <w:shd w:val="clear" w:color="auto" w:fill="auto"/>
            <w:noWrap/>
            <w:vAlign w:val="center"/>
            <w:hideMark/>
          </w:tcPr>
          <w:p w:rsidR="006674B9" w:rsidRPr="0072410F" w:rsidRDefault="006674B9" w:rsidP="006674B9">
            <w:pPr>
              <w:spacing w:after="0" w:line="240" w:lineRule="auto"/>
              <w:jc w:val="center"/>
              <w:rPr>
                <w:rFonts w:ascii="Candara" w:eastAsia="Times New Roman" w:hAnsi="Candara" w:cs="Calibri"/>
                <w:color w:val="000000"/>
                <w:sz w:val="24"/>
                <w:szCs w:val="24"/>
                <w:lang w:eastAsia="en-IN"/>
              </w:rPr>
            </w:pPr>
            <w:r w:rsidRPr="0072410F">
              <w:rPr>
                <w:rFonts w:ascii="Candara" w:eastAsia="Times New Roman" w:hAnsi="Candara" w:cs="Calibri"/>
                <w:color w:val="000000"/>
                <w:sz w:val="24"/>
                <w:szCs w:val="24"/>
                <w:lang w:eastAsia="en-IN"/>
              </w:rPr>
              <w:t>1</w:t>
            </w:r>
          </w:p>
        </w:tc>
        <w:tc>
          <w:tcPr>
            <w:tcW w:w="3402" w:type="dxa"/>
            <w:tcBorders>
              <w:top w:val="nil"/>
              <w:left w:val="nil"/>
              <w:bottom w:val="nil"/>
              <w:right w:val="single" w:sz="4" w:space="0" w:color="auto"/>
            </w:tcBorders>
            <w:shd w:val="clear" w:color="auto" w:fill="auto"/>
            <w:noWrap/>
            <w:vAlign w:val="bottom"/>
            <w:hideMark/>
          </w:tcPr>
          <w:p w:rsidR="006674B9" w:rsidRPr="0072410F" w:rsidRDefault="006674B9" w:rsidP="006674B9">
            <w:pPr>
              <w:spacing w:after="0" w:line="240" w:lineRule="auto"/>
              <w:rPr>
                <w:rFonts w:ascii="Candara" w:eastAsia="Times New Roman" w:hAnsi="Candara" w:cs="Calibri"/>
                <w:color w:val="000000"/>
                <w:sz w:val="24"/>
                <w:szCs w:val="24"/>
                <w:lang w:eastAsia="en-IN"/>
              </w:rPr>
            </w:pPr>
            <w:r w:rsidRPr="0072410F">
              <w:rPr>
                <w:rFonts w:ascii="Candara" w:eastAsia="Times New Roman" w:hAnsi="Candara" w:cs="Calibri"/>
                <w:color w:val="000000"/>
                <w:sz w:val="24"/>
                <w:szCs w:val="24"/>
                <w:lang w:eastAsia="en-IN"/>
              </w:rPr>
              <w:t>Capitalised during the year</w:t>
            </w:r>
          </w:p>
        </w:tc>
        <w:tc>
          <w:tcPr>
            <w:tcW w:w="2410" w:type="dxa"/>
            <w:tcBorders>
              <w:top w:val="nil"/>
              <w:left w:val="nil"/>
              <w:bottom w:val="nil"/>
              <w:right w:val="single" w:sz="4" w:space="0" w:color="auto"/>
            </w:tcBorders>
            <w:shd w:val="clear" w:color="auto" w:fill="auto"/>
            <w:noWrap/>
            <w:vAlign w:val="bottom"/>
            <w:hideMark/>
          </w:tcPr>
          <w:p w:rsidR="006674B9" w:rsidRPr="0072410F" w:rsidRDefault="006674B9" w:rsidP="006674B9">
            <w:pPr>
              <w:spacing w:after="0" w:line="240" w:lineRule="auto"/>
              <w:jc w:val="center"/>
              <w:rPr>
                <w:rFonts w:ascii="Candara" w:eastAsia="Times New Roman" w:hAnsi="Candara" w:cs="Calibri"/>
                <w:sz w:val="24"/>
                <w:szCs w:val="24"/>
                <w:lang w:eastAsia="en-IN"/>
              </w:rPr>
            </w:pPr>
            <w:r w:rsidRPr="0072410F">
              <w:rPr>
                <w:rFonts w:ascii="Candara" w:eastAsia="Times New Roman" w:hAnsi="Candara" w:cs="Calibri"/>
                <w:sz w:val="24"/>
                <w:szCs w:val="24"/>
                <w:lang w:eastAsia="en-IN"/>
              </w:rPr>
              <w:t>64,61,43,832</w:t>
            </w:r>
          </w:p>
        </w:tc>
        <w:tc>
          <w:tcPr>
            <w:tcW w:w="2693" w:type="dxa"/>
            <w:tcBorders>
              <w:top w:val="nil"/>
              <w:left w:val="nil"/>
              <w:bottom w:val="nil"/>
              <w:right w:val="single" w:sz="4" w:space="0" w:color="auto"/>
            </w:tcBorders>
            <w:shd w:val="clear" w:color="auto" w:fill="auto"/>
            <w:noWrap/>
            <w:vAlign w:val="bottom"/>
            <w:hideMark/>
          </w:tcPr>
          <w:p w:rsidR="006674B9" w:rsidRPr="0072410F" w:rsidRDefault="006674B9" w:rsidP="006674B9">
            <w:pPr>
              <w:spacing w:after="0" w:line="240" w:lineRule="auto"/>
              <w:jc w:val="center"/>
              <w:rPr>
                <w:rFonts w:ascii="Candara" w:eastAsia="Times New Roman" w:hAnsi="Candara" w:cs="Calibri"/>
                <w:color w:val="000000"/>
                <w:sz w:val="24"/>
                <w:szCs w:val="24"/>
                <w:lang w:eastAsia="en-IN"/>
              </w:rPr>
            </w:pPr>
            <w:r w:rsidRPr="0072410F">
              <w:rPr>
                <w:rFonts w:ascii="Candara" w:eastAsia="Times New Roman" w:hAnsi="Candara" w:cs="Calibri"/>
                <w:color w:val="000000"/>
                <w:sz w:val="24"/>
                <w:szCs w:val="24"/>
                <w:lang w:eastAsia="en-IN"/>
              </w:rPr>
              <w:t>1,07,40,13,127</w:t>
            </w:r>
          </w:p>
        </w:tc>
      </w:tr>
      <w:tr w:rsidR="006674B9" w:rsidRPr="0072410F" w:rsidTr="00A73FCA">
        <w:trPr>
          <w:trHeight w:val="310"/>
          <w:jc w:val="center"/>
        </w:trPr>
        <w:tc>
          <w:tcPr>
            <w:tcW w:w="1266" w:type="dxa"/>
            <w:tcBorders>
              <w:top w:val="nil"/>
              <w:left w:val="single" w:sz="8" w:space="0" w:color="auto"/>
              <w:bottom w:val="nil"/>
              <w:right w:val="single" w:sz="4" w:space="0" w:color="auto"/>
            </w:tcBorders>
            <w:shd w:val="clear" w:color="auto" w:fill="auto"/>
            <w:noWrap/>
            <w:vAlign w:val="center"/>
            <w:hideMark/>
          </w:tcPr>
          <w:p w:rsidR="006674B9" w:rsidRPr="0072410F" w:rsidRDefault="006674B9" w:rsidP="006674B9">
            <w:pPr>
              <w:spacing w:after="0" w:line="240" w:lineRule="auto"/>
              <w:jc w:val="center"/>
              <w:rPr>
                <w:rFonts w:ascii="Candara" w:eastAsia="Times New Roman" w:hAnsi="Candara" w:cs="Calibri"/>
                <w:color w:val="000000"/>
                <w:sz w:val="24"/>
                <w:szCs w:val="24"/>
                <w:lang w:eastAsia="en-IN"/>
              </w:rPr>
            </w:pPr>
            <w:r w:rsidRPr="0072410F">
              <w:rPr>
                <w:rFonts w:ascii="Candara" w:eastAsia="Times New Roman" w:hAnsi="Candara" w:cs="Calibri"/>
                <w:color w:val="000000"/>
                <w:sz w:val="24"/>
                <w:szCs w:val="24"/>
                <w:lang w:eastAsia="en-IN"/>
              </w:rPr>
              <w:t>2</w:t>
            </w:r>
          </w:p>
        </w:tc>
        <w:tc>
          <w:tcPr>
            <w:tcW w:w="3402" w:type="dxa"/>
            <w:tcBorders>
              <w:top w:val="nil"/>
              <w:left w:val="nil"/>
              <w:bottom w:val="nil"/>
              <w:right w:val="single" w:sz="4" w:space="0" w:color="auto"/>
            </w:tcBorders>
            <w:shd w:val="clear" w:color="auto" w:fill="auto"/>
            <w:noWrap/>
            <w:vAlign w:val="bottom"/>
            <w:hideMark/>
          </w:tcPr>
          <w:p w:rsidR="006674B9" w:rsidRPr="0072410F" w:rsidRDefault="006674B9" w:rsidP="006674B9">
            <w:pPr>
              <w:spacing w:after="0" w:line="240" w:lineRule="auto"/>
              <w:rPr>
                <w:rFonts w:ascii="Candara" w:eastAsia="Times New Roman" w:hAnsi="Candara" w:cs="Calibri"/>
                <w:color w:val="000000"/>
                <w:sz w:val="24"/>
                <w:szCs w:val="24"/>
                <w:lang w:eastAsia="en-IN"/>
              </w:rPr>
            </w:pPr>
            <w:r w:rsidRPr="0072410F">
              <w:rPr>
                <w:rFonts w:ascii="Candara" w:eastAsia="Times New Roman" w:hAnsi="Candara" w:cs="Calibri"/>
                <w:color w:val="000000"/>
                <w:sz w:val="24"/>
                <w:szCs w:val="24"/>
                <w:lang w:eastAsia="en-IN"/>
              </w:rPr>
              <w:t>Rectification entry</w:t>
            </w:r>
          </w:p>
        </w:tc>
        <w:tc>
          <w:tcPr>
            <w:tcW w:w="2410" w:type="dxa"/>
            <w:tcBorders>
              <w:top w:val="nil"/>
              <w:left w:val="nil"/>
              <w:bottom w:val="nil"/>
              <w:right w:val="single" w:sz="4" w:space="0" w:color="auto"/>
            </w:tcBorders>
            <w:shd w:val="clear" w:color="auto" w:fill="auto"/>
            <w:noWrap/>
            <w:vAlign w:val="bottom"/>
            <w:hideMark/>
          </w:tcPr>
          <w:p w:rsidR="006674B9" w:rsidRPr="0072410F" w:rsidRDefault="006674B9" w:rsidP="006674B9">
            <w:pPr>
              <w:spacing w:after="0" w:line="240" w:lineRule="auto"/>
              <w:jc w:val="center"/>
              <w:rPr>
                <w:rFonts w:ascii="Candara" w:eastAsia="Times New Roman" w:hAnsi="Candara" w:cs="Calibri"/>
                <w:sz w:val="24"/>
                <w:szCs w:val="24"/>
                <w:lang w:eastAsia="en-IN"/>
              </w:rPr>
            </w:pPr>
            <w:r w:rsidRPr="0072410F">
              <w:rPr>
                <w:rFonts w:ascii="Candara" w:eastAsia="Times New Roman" w:hAnsi="Candara" w:cs="Calibri"/>
                <w:sz w:val="24"/>
                <w:szCs w:val="24"/>
                <w:lang w:eastAsia="en-IN"/>
              </w:rPr>
              <w:t>61,30,616</w:t>
            </w:r>
          </w:p>
        </w:tc>
        <w:tc>
          <w:tcPr>
            <w:tcW w:w="2693" w:type="dxa"/>
            <w:tcBorders>
              <w:top w:val="nil"/>
              <w:left w:val="nil"/>
              <w:bottom w:val="nil"/>
              <w:right w:val="single" w:sz="4" w:space="0" w:color="auto"/>
            </w:tcBorders>
            <w:shd w:val="clear" w:color="auto" w:fill="auto"/>
            <w:noWrap/>
            <w:vAlign w:val="bottom"/>
            <w:hideMark/>
          </w:tcPr>
          <w:p w:rsidR="006674B9" w:rsidRPr="0072410F" w:rsidRDefault="006674B9" w:rsidP="006674B9">
            <w:pPr>
              <w:spacing w:after="0" w:line="240" w:lineRule="auto"/>
              <w:jc w:val="center"/>
              <w:rPr>
                <w:rFonts w:ascii="Candara" w:eastAsia="Times New Roman" w:hAnsi="Candara" w:cs="Calibri"/>
                <w:color w:val="000000"/>
                <w:sz w:val="24"/>
                <w:szCs w:val="24"/>
                <w:lang w:eastAsia="en-IN"/>
              </w:rPr>
            </w:pPr>
            <w:r w:rsidRPr="0072410F">
              <w:rPr>
                <w:rFonts w:ascii="Candara" w:eastAsia="Times New Roman" w:hAnsi="Candara" w:cs="Calibri"/>
                <w:color w:val="000000"/>
                <w:sz w:val="24"/>
                <w:szCs w:val="24"/>
                <w:lang w:eastAsia="en-IN"/>
              </w:rPr>
              <w:t>76,52,46,482</w:t>
            </w:r>
          </w:p>
        </w:tc>
      </w:tr>
      <w:tr w:rsidR="006674B9" w:rsidRPr="0072410F" w:rsidTr="00A73FCA">
        <w:trPr>
          <w:trHeight w:val="310"/>
          <w:jc w:val="center"/>
        </w:trPr>
        <w:tc>
          <w:tcPr>
            <w:tcW w:w="1266" w:type="dxa"/>
            <w:tcBorders>
              <w:top w:val="nil"/>
              <w:left w:val="single" w:sz="8" w:space="0" w:color="auto"/>
              <w:bottom w:val="nil"/>
              <w:right w:val="single" w:sz="4" w:space="0" w:color="auto"/>
            </w:tcBorders>
            <w:shd w:val="clear" w:color="auto" w:fill="auto"/>
            <w:noWrap/>
            <w:vAlign w:val="center"/>
            <w:hideMark/>
          </w:tcPr>
          <w:p w:rsidR="006674B9" w:rsidRPr="0072410F" w:rsidRDefault="006674B9" w:rsidP="006674B9">
            <w:pPr>
              <w:spacing w:after="0" w:line="240" w:lineRule="auto"/>
              <w:jc w:val="center"/>
              <w:rPr>
                <w:rFonts w:ascii="Candara" w:eastAsia="Times New Roman" w:hAnsi="Candara" w:cs="Calibri"/>
                <w:color w:val="000000"/>
                <w:sz w:val="24"/>
                <w:szCs w:val="24"/>
                <w:lang w:eastAsia="en-IN"/>
              </w:rPr>
            </w:pPr>
            <w:r w:rsidRPr="0072410F">
              <w:rPr>
                <w:rFonts w:ascii="Candara" w:eastAsia="Times New Roman" w:hAnsi="Candara" w:cs="Calibri"/>
                <w:color w:val="000000"/>
                <w:sz w:val="24"/>
                <w:szCs w:val="24"/>
                <w:lang w:eastAsia="en-IN"/>
              </w:rPr>
              <w:t>3</w:t>
            </w:r>
          </w:p>
        </w:tc>
        <w:tc>
          <w:tcPr>
            <w:tcW w:w="3402" w:type="dxa"/>
            <w:tcBorders>
              <w:top w:val="nil"/>
              <w:left w:val="nil"/>
              <w:bottom w:val="nil"/>
              <w:right w:val="single" w:sz="4" w:space="0" w:color="auto"/>
            </w:tcBorders>
            <w:shd w:val="clear" w:color="auto" w:fill="auto"/>
            <w:noWrap/>
            <w:vAlign w:val="bottom"/>
            <w:hideMark/>
          </w:tcPr>
          <w:p w:rsidR="006674B9" w:rsidRPr="0072410F" w:rsidRDefault="006674B9" w:rsidP="006674B9">
            <w:pPr>
              <w:spacing w:after="0" w:line="240" w:lineRule="auto"/>
              <w:rPr>
                <w:rFonts w:ascii="Candara" w:eastAsia="Times New Roman" w:hAnsi="Candara" w:cs="Calibri"/>
                <w:color w:val="000000"/>
                <w:sz w:val="24"/>
                <w:szCs w:val="24"/>
                <w:lang w:eastAsia="en-IN"/>
              </w:rPr>
            </w:pPr>
            <w:r w:rsidRPr="0072410F">
              <w:rPr>
                <w:rFonts w:ascii="Candara" w:eastAsia="Times New Roman" w:hAnsi="Candara" w:cs="Calibri"/>
                <w:color w:val="000000"/>
                <w:sz w:val="24"/>
                <w:szCs w:val="24"/>
                <w:lang w:eastAsia="en-IN"/>
              </w:rPr>
              <w:t>Swapping/Transfer Entry</w:t>
            </w:r>
          </w:p>
        </w:tc>
        <w:tc>
          <w:tcPr>
            <w:tcW w:w="2410" w:type="dxa"/>
            <w:tcBorders>
              <w:top w:val="nil"/>
              <w:left w:val="nil"/>
              <w:bottom w:val="nil"/>
              <w:right w:val="single" w:sz="4" w:space="0" w:color="auto"/>
            </w:tcBorders>
            <w:shd w:val="clear" w:color="auto" w:fill="auto"/>
            <w:noWrap/>
            <w:vAlign w:val="bottom"/>
            <w:hideMark/>
          </w:tcPr>
          <w:p w:rsidR="006674B9" w:rsidRPr="0072410F" w:rsidRDefault="006674B9" w:rsidP="006674B9">
            <w:pPr>
              <w:spacing w:after="0" w:line="240" w:lineRule="auto"/>
              <w:jc w:val="center"/>
              <w:rPr>
                <w:rFonts w:ascii="Candara" w:eastAsia="Times New Roman" w:hAnsi="Candara" w:cs="Calibri"/>
                <w:sz w:val="24"/>
                <w:szCs w:val="24"/>
                <w:lang w:eastAsia="en-IN"/>
              </w:rPr>
            </w:pPr>
            <w:r w:rsidRPr="0072410F">
              <w:rPr>
                <w:rFonts w:ascii="Candara" w:eastAsia="Times New Roman" w:hAnsi="Candara" w:cs="Calibri"/>
                <w:sz w:val="24"/>
                <w:szCs w:val="24"/>
                <w:lang w:eastAsia="en-IN"/>
              </w:rPr>
              <w:t>72,96,88,592</w:t>
            </w:r>
          </w:p>
        </w:tc>
        <w:tc>
          <w:tcPr>
            <w:tcW w:w="2693" w:type="dxa"/>
            <w:tcBorders>
              <w:top w:val="nil"/>
              <w:left w:val="nil"/>
              <w:bottom w:val="nil"/>
              <w:right w:val="single" w:sz="4" w:space="0" w:color="auto"/>
            </w:tcBorders>
            <w:shd w:val="clear" w:color="auto" w:fill="auto"/>
            <w:noWrap/>
            <w:vAlign w:val="bottom"/>
            <w:hideMark/>
          </w:tcPr>
          <w:p w:rsidR="006674B9" w:rsidRPr="0072410F" w:rsidRDefault="006674B9" w:rsidP="006674B9">
            <w:pPr>
              <w:spacing w:after="0" w:line="240" w:lineRule="auto"/>
              <w:jc w:val="center"/>
              <w:rPr>
                <w:rFonts w:ascii="Candara" w:eastAsia="Times New Roman" w:hAnsi="Candara" w:cs="Calibri"/>
                <w:color w:val="000000"/>
                <w:sz w:val="24"/>
                <w:szCs w:val="24"/>
                <w:lang w:eastAsia="en-IN"/>
              </w:rPr>
            </w:pPr>
            <w:r w:rsidRPr="0072410F">
              <w:rPr>
                <w:rFonts w:ascii="Candara" w:eastAsia="Times New Roman" w:hAnsi="Candara" w:cs="Calibri"/>
                <w:color w:val="000000"/>
                <w:sz w:val="24"/>
                <w:szCs w:val="24"/>
                <w:lang w:eastAsia="en-IN"/>
              </w:rPr>
              <w:t>10,90,82,598</w:t>
            </w:r>
          </w:p>
        </w:tc>
      </w:tr>
      <w:tr w:rsidR="006674B9" w:rsidRPr="0072410F" w:rsidTr="00A73FCA">
        <w:trPr>
          <w:trHeight w:val="320"/>
          <w:jc w:val="center"/>
        </w:trPr>
        <w:tc>
          <w:tcPr>
            <w:tcW w:w="1266"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6674B9" w:rsidRPr="0072410F" w:rsidRDefault="006674B9" w:rsidP="006674B9">
            <w:pPr>
              <w:spacing w:after="0" w:line="240" w:lineRule="auto"/>
              <w:rPr>
                <w:rFonts w:ascii="Candara" w:eastAsia="Times New Roman" w:hAnsi="Candara" w:cs="Calibri"/>
                <w:color w:val="000000"/>
                <w:sz w:val="24"/>
                <w:szCs w:val="24"/>
                <w:lang w:eastAsia="en-IN"/>
              </w:rPr>
            </w:pPr>
            <w:r w:rsidRPr="0072410F">
              <w:rPr>
                <w:rFonts w:ascii="Candara" w:eastAsia="Times New Roman" w:hAnsi="Candara" w:cs="Calibri"/>
                <w:color w:val="000000"/>
                <w:sz w:val="24"/>
                <w:szCs w:val="24"/>
                <w:lang w:eastAsia="en-IN"/>
              </w:rPr>
              <w:t> </w:t>
            </w:r>
          </w:p>
        </w:tc>
        <w:tc>
          <w:tcPr>
            <w:tcW w:w="3402" w:type="dxa"/>
            <w:tcBorders>
              <w:top w:val="single" w:sz="4" w:space="0" w:color="auto"/>
              <w:left w:val="nil"/>
              <w:bottom w:val="single" w:sz="8" w:space="0" w:color="auto"/>
              <w:right w:val="single" w:sz="4" w:space="0" w:color="auto"/>
            </w:tcBorders>
            <w:shd w:val="clear" w:color="auto" w:fill="auto"/>
            <w:noWrap/>
            <w:vAlign w:val="bottom"/>
            <w:hideMark/>
          </w:tcPr>
          <w:p w:rsidR="006674B9" w:rsidRPr="0072410F" w:rsidRDefault="006674B9" w:rsidP="006674B9">
            <w:pPr>
              <w:spacing w:after="0" w:line="240" w:lineRule="auto"/>
              <w:jc w:val="center"/>
              <w:rPr>
                <w:rFonts w:ascii="Candara" w:eastAsia="Times New Roman" w:hAnsi="Candara" w:cs="Calibri"/>
                <w:b/>
                <w:bCs/>
                <w:color w:val="000000"/>
                <w:sz w:val="24"/>
                <w:szCs w:val="24"/>
                <w:lang w:eastAsia="en-IN"/>
              </w:rPr>
            </w:pPr>
            <w:r w:rsidRPr="0072410F">
              <w:rPr>
                <w:rFonts w:ascii="Candara" w:eastAsia="Times New Roman" w:hAnsi="Candara" w:cs="Calibri"/>
                <w:b/>
                <w:bCs/>
                <w:color w:val="000000"/>
                <w:sz w:val="24"/>
                <w:szCs w:val="24"/>
                <w:lang w:eastAsia="en-IN"/>
              </w:rPr>
              <w:t>Total</w:t>
            </w:r>
          </w:p>
        </w:tc>
        <w:tc>
          <w:tcPr>
            <w:tcW w:w="2410" w:type="dxa"/>
            <w:tcBorders>
              <w:top w:val="single" w:sz="4" w:space="0" w:color="auto"/>
              <w:left w:val="nil"/>
              <w:bottom w:val="single" w:sz="8" w:space="0" w:color="auto"/>
              <w:right w:val="single" w:sz="4" w:space="0" w:color="auto"/>
            </w:tcBorders>
            <w:shd w:val="clear" w:color="auto" w:fill="auto"/>
            <w:noWrap/>
            <w:vAlign w:val="bottom"/>
            <w:hideMark/>
          </w:tcPr>
          <w:p w:rsidR="006674B9" w:rsidRPr="0072410F" w:rsidRDefault="006674B9" w:rsidP="006674B9">
            <w:pPr>
              <w:spacing w:after="0" w:line="240" w:lineRule="auto"/>
              <w:jc w:val="center"/>
              <w:rPr>
                <w:rFonts w:ascii="Candara" w:eastAsia="Times New Roman" w:hAnsi="Candara" w:cs="Calibri"/>
                <w:b/>
                <w:bCs/>
                <w:color w:val="000000"/>
                <w:sz w:val="24"/>
                <w:szCs w:val="24"/>
                <w:lang w:eastAsia="en-IN"/>
              </w:rPr>
            </w:pPr>
            <w:r w:rsidRPr="0072410F">
              <w:rPr>
                <w:rFonts w:ascii="Candara" w:eastAsia="Times New Roman" w:hAnsi="Candara" w:cs="Calibri"/>
                <w:b/>
                <w:bCs/>
                <w:color w:val="000000"/>
                <w:sz w:val="24"/>
                <w:szCs w:val="24"/>
                <w:lang w:eastAsia="en-IN"/>
              </w:rPr>
              <w:t>1,38,19,63,040</w:t>
            </w:r>
          </w:p>
        </w:tc>
        <w:tc>
          <w:tcPr>
            <w:tcW w:w="2693" w:type="dxa"/>
            <w:tcBorders>
              <w:top w:val="single" w:sz="4" w:space="0" w:color="auto"/>
              <w:left w:val="nil"/>
              <w:bottom w:val="single" w:sz="8" w:space="0" w:color="auto"/>
              <w:right w:val="single" w:sz="4" w:space="0" w:color="auto"/>
            </w:tcBorders>
            <w:shd w:val="clear" w:color="auto" w:fill="auto"/>
            <w:noWrap/>
            <w:vAlign w:val="bottom"/>
            <w:hideMark/>
          </w:tcPr>
          <w:p w:rsidR="006674B9" w:rsidRPr="0072410F" w:rsidRDefault="006674B9" w:rsidP="006674B9">
            <w:pPr>
              <w:spacing w:after="0" w:line="240" w:lineRule="auto"/>
              <w:jc w:val="center"/>
              <w:rPr>
                <w:rFonts w:ascii="Candara" w:eastAsia="Times New Roman" w:hAnsi="Candara" w:cs="Calibri"/>
                <w:b/>
                <w:bCs/>
                <w:color w:val="000000"/>
                <w:sz w:val="24"/>
                <w:szCs w:val="24"/>
                <w:lang w:eastAsia="en-IN"/>
              </w:rPr>
            </w:pPr>
            <w:r w:rsidRPr="0072410F">
              <w:rPr>
                <w:rFonts w:ascii="Candara" w:eastAsia="Times New Roman" w:hAnsi="Candara" w:cs="Calibri"/>
                <w:b/>
                <w:bCs/>
                <w:color w:val="000000"/>
                <w:sz w:val="24"/>
                <w:szCs w:val="24"/>
                <w:lang w:eastAsia="en-IN"/>
              </w:rPr>
              <w:t>1,94,83,42,207</w:t>
            </w:r>
          </w:p>
        </w:tc>
      </w:tr>
    </w:tbl>
    <w:p w:rsidR="006674B9" w:rsidRPr="0072410F" w:rsidRDefault="006674B9" w:rsidP="006674B9">
      <w:pPr>
        <w:pStyle w:val="ListParagraph"/>
        <w:spacing w:before="240" w:after="160" w:line="360" w:lineRule="auto"/>
        <w:ind w:left="-14"/>
        <w:contextualSpacing w:val="0"/>
        <w:jc w:val="both"/>
        <w:rPr>
          <w:rFonts w:ascii="Candara" w:hAnsi="Candara"/>
          <w:bCs/>
          <w:sz w:val="24"/>
          <w:szCs w:val="24"/>
        </w:rPr>
      </w:pPr>
    </w:p>
    <w:p w:rsidR="006674B9" w:rsidRPr="0072410F" w:rsidRDefault="006674B9" w:rsidP="00E1259A">
      <w:pPr>
        <w:pStyle w:val="ListParagraph"/>
        <w:shd w:val="clear" w:color="auto" w:fill="C7E4DB" w:themeFill="accent3" w:themeFillTint="66"/>
        <w:spacing w:before="240" w:after="160" w:line="360" w:lineRule="auto"/>
        <w:ind w:left="-14"/>
        <w:contextualSpacing w:val="0"/>
        <w:jc w:val="both"/>
        <w:rPr>
          <w:rFonts w:ascii="Candara" w:hAnsi="Candara"/>
          <w:b/>
          <w:bCs/>
          <w:sz w:val="24"/>
          <w:szCs w:val="24"/>
        </w:rPr>
      </w:pPr>
      <w:r w:rsidRPr="0072410F">
        <w:rPr>
          <w:rFonts w:ascii="Candara" w:hAnsi="Candara"/>
          <w:b/>
          <w:bCs/>
          <w:sz w:val="24"/>
          <w:szCs w:val="24"/>
        </w:rPr>
        <w:t>Query No.5:</w:t>
      </w:r>
    </w:p>
    <w:p w:rsidR="006674B9" w:rsidRPr="0072410F" w:rsidRDefault="006674B9" w:rsidP="006674B9">
      <w:pPr>
        <w:spacing w:before="240" w:line="360" w:lineRule="auto"/>
        <w:jc w:val="both"/>
        <w:rPr>
          <w:rFonts w:ascii="Candara" w:hAnsi="Candara"/>
          <w:bCs/>
          <w:sz w:val="24"/>
          <w:szCs w:val="24"/>
        </w:rPr>
      </w:pPr>
      <w:r w:rsidRPr="0072410F">
        <w:rPr>
          <w:rFonts w:ascii="Candara" w:hAnsi="Candara"/>
          <w:bCs/>
          <w:sz w:val="24"/>
          <w:szCs w:val="24"/>
        </w:rPr>
        <w:t>The Petitioner had been directed by the Commission vide para no. 2.2.24. of the True-Up order for FY 2023-24 dated 22.03.2025, to conduct the Third-Party Physical Verification of its assets within 6 months from publication of this order and submit the report of the same with the Commission for its consideration. MePTCL is directed to provide us the Fixed Assets Register (FAR) for FY 2024-25 as required by the Companies Act.</w:t>
      </w:r>
    </w:p>
    <w:p w:rsidR="006674B9" w:rsidRPr="0072410F" w:rsidRDefault="006674B9" w:rsidP="00E1259A">
      <w:pPr>
        <w:pStyle w:val="ListParagraph"/>
        <w:shd w:val="clear" w:color="auto" w:fill="A9D5E7" w:themeFill="accent1" w:themeFillTint="66"/>
        <w:spacing w:before="240" w:after="160" w:line="360" w:lineRule="auto"/>
        <w:ind w:left="-14"/>
        <w:contextualSpacing w:val="0"/>
        <w:jc w:val="both"/>
        <w:rPr>
          <w:rFonts w:ascii="Candara" w:hAnsi="Candara"/>
          <w:b/>
          <w:bCs/>
          <w:sz w:val="24"/>
          <w:szCs w:val="24"/>
        </w:rPr>
      </w:pPr>
      <w:r w:rsidRPr="0072410F">
        <w:rPr>
          <w:rFonts w:ascii="Candara" w:hAnsi="Candara"/>
          <w:b/>
          <w:bCs/>
          <w:sz w:val="24"/>
          <w:szCs w:val="24"/>
        </w:rPr>
        <w:t>MePTCL’s Reply:</w:t>
      </w:r>
    </w:p>
    <w:p w:rsidR="006674B9" w:rsidRPr="0072410F" w:rsidRDefault="006674B9" w:rsidP="006674B9">
      <w:pPr>
        <w:pStyle w:val="ListParagraph"/>
        <w:spacing w:before="240" w:after="160" w:line="360" w:lineRule="auto"/>
        <w:ind w:left="-14"/>
        <w:contextualSpacing w:val="0"/>
        <w:jc w:val="both"/>
        <w:rPr>
          <w:rFonts w:ascii="Candara" w:hAnsi="Candara"/>
          <w:bCs/>
          <w:sz w:val="24"/>
          <w:szCs w:val="24"/>
        </w:rPr>
      </w:pPr>
      <w:r w:rsidRPr="0072410F">
        <w:rPr>
          <w:rFonts w:ascii="Candara" w:hAnsi="Candara"/>
          <w:bCs/>
          <w:sz w:val="24"/>
          <w:szCs w:val="24"/>
        </w:rPr>
        <w:t>MePTCL would like to humbly submit that the process of third party physical verification of assets could not be carried out till now. MePTCL’s humbly prays the Hon’ble Commission to allow some more time this activity as this is being done for the first time.</w:t>
      </w:r>
    </w:p>
    <w:p w:rsidR="006674B9" w:rsidRPr="0072410F" w:rsidRDefault="00DC526E" w:rsidP="00E1259A">
      <w:pPr>
        <w:pStyle w:val="ListParagraph"/>
        <w:shd w:val="clear" w:color="auto" w:fill="C7E4DB" w:themeFill="accent3" w:themeFillTint="66"/>
        <w:spacing w:before="240" w:after="160" w:line="360" w:lineRule="auto"/>
        <w:ind w:left="-14"/>
        <w:contextualSpacing w:val="0"/>
        <w:jc w:val="both"/>
        <w:rPr>
          <w:rFonts w:ascii="Candara" w:hAnsi="Candara"/>
          <w:b/>
          <w:bCs/>
          <w:sz w:val="24"/>
          <w:szCs w:val="24"/>
        </w:rPr>
      </w:pPr>
      <w:r w:rsidRPr="0072410F">
        <w:rPr>
          <w:rFonts w:ascii="Candara" w:hAnsi="Candara"/>
          <w:b/>
          <w:bCs/>
          <w:sz w:val="24"/>
          <w:szCs w:val="24"/>
        </w:rPr>
        <w:t xml:space="preserve">Query No.6: </w:t>
      </w:r>
    </w:p>
    <w:p w:rsidR="00DC526E" w:rsidRPr="0072410F" w:rsidRDefault="00DC526E" w:rsidP="00DC526E">
      <w:pPr>
        <w:spacing w:before="240" w:line="360" w:lineRule="auto"/>
        <w:jc w:val="both"/>
        <w:rPr>
          <w:rFonts w:ascii="Candara" w:hAnsi="Candara"/>
          <w:bCs/>
          <w:sz w:val="24"/>
          <w:szCs w:val="24"/>
        </w:rPr>
      </w:pPr>
      <w:r w:rsidRPr="0072410F">
        <w:rPr>
          <w:rFonts w:ascii="Candara" w:hAnsi="Candara"/>
          <w:bCs/>
          <w:sz w:val="24"/>
          <w:szCs w:val="24"/>
        </w:rPr>
        <w:t>MePTCL is directed to submit the requisite data as per specified format as attached in Annexure B along with documentary evidence of Govt. Order and Auditor certificate for the grant schemes.</w:t>
      </w:r>
    </w:p>
    <w:p w:rsidR="00DC526E" w:rsidRPr="0072410F" w:rsidRDefault="00DC526E" w:rsidP="00E1259A">
      <w:pPr>
        <w:shd w:val="clear" w:color="auto" w:fill="A9D5E7" w:themeFill="accent1" w:themeFillTint="66"/>
        <w:spacing w:before="240" w:line="360" w:lineRule="auto"/>
        <w:jc w:val="both"/>
        <w:rPr>
          <w:rFonts w:ascii="Candara" w:hAnsi="Candara"/>
          <w:b/>
          <w:bCs/>
          <w:sz w:val="24"/>
          <w:szCs w:val="24"/>
        </w:rPr>
      </w:pPr>
      <w:r w:rsidRPr="0072410F">
        <w:rPr>
          <w:rFonts w:ascii="Candara" w:hAnsi="Candara"/>
          <w:b/>
          <w:bCs/>
          <w:sz w:val="24"/>
          <w:szCs w:val="24"/>
        </w:rPr>
        <w:lastRenderedPageBreak/>
        <w:t>MePTCL’s Response:</w:t>
      </w:r>
    </w:p>
    <w:p w:rsidR="00DC526E" w:rsidRPr="0072410F" w:rsidRDefault="00DC526E" w:rsidP="00DC526E">
      <w:pPr>
        <w:spacing w:before="240" w:line="360" w:lineRule="auto"/>
        <w:jc w:val="both"/>
        <w:rPr>
          <w:rFonts w:ascii="Candara" w:hAnsi="Candara"/>
          <w:bCs/>
          <w:sz w:val="24"/>
          <w:szCs w:val="24"/>
        </w:rPr>
      </w:pPr>
      <w:r w:rsidRPr="0072410F">
        <w:rPr>
          <w:rFonts w:ascii="Candara" w:hAnsi="Candara"/>
          <w:bCs/>
          <w:sz w:val="24"/>
          <w:szCs w:val="24"/>
        </w:rPr>
        <w:t xml:space="preserve">MePTCL would like to humbly submit the requisite data sought by Hon’ble Commission as Annexure B is being submitted with these replies as </w:t>
      </w:r>
      <w:r w:rsidRPr="0072410F">
        <w:rPr>
          <w:rFonts w:ascii="Candara" w:hAnsi="Candara"/>
          <w:b/>
          <w:bCs/>
          <w:sz w:val="24"/>
          <w:szCs w:val="24"/>
        </w:rPr>
        <w:t>Annexure A.P.6.</w:t>
      </w:r>
    </w:p>
    <w:p w:rsidR="00DC526E" w:rsidRPr="0072410F" w:rsidRDefault="00DC526E" w:rsidP="00E1259A">
      <w:pPr>
        <w:shd w:val="clear" w:color="auto" w:fill="C7E4DB" w:themeFill="accent3" w:themeFillTint="66"/>
        <w:spacing w:before="240" w:line="360" w:lineRule="auto"/>
        <w:jc w:val="both"/>
        <w:rPr>
          <w:rFonts w:ascii="Candara" w:hAnsi="Candara"/>
          <w:b/>
          <w:bCs/>
          <w:sz w:val="24"/>
          <w:szCs w:val="24"/>
        </w:rPr>
      </w:pPr>
      <w:r w:rsidRPr="0072410F">
        <w:rPr>
          <w:rFonts w:ascii="Candara" w:hAnsi="Candara"/>
          <w:b/>
          <w:bCs/>
          <w:sz w:val="24"/>
          <w:szCs w:val="24"/>
        </w:rPr>
        <w:t>Query No.7:</w:t>
      </w:r>
    </w:p>
    <w:p w:rsidR="00DC526E" w:rsidRPr="0072410F" w:rsidRDefault="00DC526E" w:rsidP="00DC526E">
      <w:pPr>
        <w:spacing w:before="240" w:line="360" w:lineRule="auto"/>
        <w:jc w:val="both"/>
        <w:rPr>
          <w:rFonts w:ascii="Candara" w:hAnsi="Candara"/>
          <w:bCs/>
          <w:sz w:val="24"/>
          <w:szCs w:val="24"/>
        </w:rPr>
      </w:pPr>
      <w:r w:rsidRPr="0072410F">
        <w:rPr>
          <w:rFonts w:ascii="Candara" w:hAnsi="Candara"/>
          <w:bCs/>
          <w:sz w:val="24"/>
          <w:szCs w:val="24"/>
        </w:rPr>
        <w:t>It has been observed that the Grant figures didn't match between Note 17 and Note 17.1. of Financial Statement. Note 17 reflects an amount of Rs 114.85 crore, whereas Note 17.1. indicates Rs 134.38 crore. Justification must be submitted by MePTCL for this difference.</w:t>
      </w:r>
    </w:p>
    <w:p w:rsidR="00DC526E" w:rsidRPr="0072410F" w:rsidRDefault="00DC526E" w:rsidP="00E1259A">
      <w:pPr>
        <w:shd w:val="clear" w:color="auto" w:fill="A9D5E7" w:themeFill="accent1" w:themeFillTint="66"/>
        <w:spacing w:before="240" w:line="360" w:lineRule="auto"/>
        <w:jc w:val="both"/>
        <w:rPr>
          <w:rFonts w:ascii="Candara" w:hAnsi="Candara"/>
          <w:b/>
          <w:bCs/>
          <w:sz w:val="24"/>
          <w:szCs w:val="24"/>
        </w:rPr>
      </w:pPr>
      <w:r w:rsidRPr="0072410F">
        <w:rPr>
          <w:rFonts w:ascii="Candara" w:hAnsi="Candara"/>
          <w:b/>
          <w:bCs/>
          <w:sz w:val="24"/>
          <w:szCs w:val="24"/>
        </w:rPr>
        <w:t>MePTCL’s Response:</w:t>
      </w:r>
    </w:p>
    <w:p w:rsidR="008310C9" w:rsidRPr="008310C9" w:rsidRDefault="008310C9" w:rsidP="008310C9">
      <w:pPr>
        <w:pStyle w:val="ListParagraph"/>
        <w:spacing w:before="240" w:after="160" w:line="360" w:lineRule="auto"/>
        <w:ind w:left="-14"/>
        <w:jc w:val="both"/>
        <w:rPr>
          <w:rFonts w:ascii="Candara" w:hAnsi="Candara"/>
          <w:bCs/>
          <w:sz w:val="24"/>
          <w:szCs w:val="24"/>
        </w:rPr>
      </w:pPr>
      <w:r w:rsidRPr="008310C9">
        <w:rPr>
          <w:rFonts w:ascii="Candara" w:hAnsi="Candara"/>
          <w:bCs/>
          <w:sz w:val="24"/>
          <w:szCs w:val="24"/>
        </w:rPr>
        <w:t xml:space="preserve">The apparent difference arises due to the classification between Current </w:t>
      </w:r>
      <w:r>
        <w:rPr>
          <w:rFonts w:ascii="Candara" w:hAnsi="Candara"/>
          <w:bCs/>
          <w:sz w:val="24"/>
          <w:szCs w:val="24"/>
        </w:rPr>
        <w:t xml:space="preserve">Rs. </w:t>
      </w:r>
      <w:r w:rsidRPr="008310C9">
        <w:rPr>
          <w:rFonts w:ascii="Arial" w:hAnsi="Arial" w:cs="Arial"/>
          <w:bCs/>
          <w:sz w:val="24"/>
          <w:szCs w:val="24"/>
        </w:rPr>
        <w:t>19.53</w:t>
      </w:r>
      <w:r w:rsidRPr="008310C9">
        <w:rPr>
          <w:rFonts w:ascii="Candara" w:hAnsi="Candara"/>
          <w:bCs/>
          <w:sz w:val="24"/>
          <w:szCs w:val="24"/>
        </w:rPr>
        <w:t xml:space="preserve"> Crore (Note 24) and Non</w:t>
      </w:r>
      <w:r w:rsidRPr="008310C9">
        <w:rPr>
          <w:rFonts w:ascii="Candara" w:hAnsi="Candara"/>
          <w:bCs/>
          <w:sz w:val="24"/>
          <w:szCs w:val="24"/>
        </w:rPr>
        <w:noBreakHyphen/>
        <w:t xml:space="preserve">Current portions of the grant liability </w:t>
      </w:r>
      <w:r>
        <w:rPr>
          <w:rFonts w:ascii="Arial" w:hAnsi="Arial" w:cs="Arial"/>
          <w:bCs/>
          <w:sz w:val="24"/>
          <w:szCs w:val="24"/>
        </w:rPr>
        <w:t xml:space="preserve">Rs. </w:t>
      </w:r>
      <w:r w:rsidRPr="008310C9">
        <w:rPr>
          <w:rFonts w:ascii="Candara" w:hAnsi="Candara"/>
          <w:bCs/>
          <w:sz w:val="24"/>
          <w:szCs w:val="24"/>
        </w:rPr>
        <w:t>114.85 Crore (Note 17), in line with the disclosure requirements of IND AS 20 – Accounting for Government Grants.</w:t>
      </w:r>
    </w:p>
    <w:p w:rsidR="008310C9" w:rsidRPr="008310C9" w:rsidRDefault="008310C9" w:rsidP="008310C9">
      <w:pPr>
        <w:pStyle w:val="ListParagraph"/>
        <w:numPr>
          <w:ilvl w:val="0"/>
          <w:numId w:val="7"/>
        </w:numPr>
        <w:spacing w:before="240" w:after="160" w:line="360" w:lineRule="auto"/>
        <w:jc w:val="both"/>
        <w:rPr>
          <w:rFonts w:ascii="Candara" w:hAnsi="Candara"/>
          <w:bCs/>
          <w:sz w:val="24"/>
          <w:szCs w:val="24"/>
        </w:rPr>
      </w:pPr>
      <w:r w:rsidRPr="008310C9">
        <w:rPr>
          <w:rFonts w:ascii="Candara" w:hAnsi="Candara"/>
          <w:bCs/>
          <w:sz w:val="24"/>
          <w:szCs w:val="24"/>
        </w:rPr>
        <w:t>Note 17.1 (</w:t>
      </w:r>
      <w:r>
        <w:rPr>
          <w:rFonts w:ascii="Candara" w:hAnsi="Candara"/>
          <w:bCs/>
          <w:sz w:val="24"/>
          <w:szCs w:val="24"/>
        </w:rPr>
        <w:t>Rs.</w:t>
      </w:r>
      <w:r w:rsidRPr="008310C9">
        <w:rPr>
          <w:rFonts w:ascii="Arial" w:hAnsi="Arial" w:cs="Arial"/>
          <w:bCs/>
          <w:sz w:val="24"/>
          <w:szCs w:val="24"/>
        </w:rPr>
        <w:t>134.38</w:t>
      </w:r>
      <w:r w:rsidRPr="008310C9">
        <w:rPr>
          <w:rFonts w:ascii="Candara" w:hAnsi="Candara"/>
          <w:bCs/>
          <w:sz w:val="24"/>
          <w:szCs w:val="24"/>
        </w:rPr>
        <w:t xml:space="preserve"> Crore) </w:t>
      </w:r>
      <w:r w:rsidRPr="008310C9">
        <w:rPr>
          <w:rFonts w:ascii="Arial" w:hAnsi="Arial" w:cs="Arial"/>
          <w:bCs/>
          <w:sz w:val="24"/>
          <w:szCs w:val="24"/>
        </w:rPr>
        <w:t>→</w:t>
      </w:r>
      <w:r w:rsidRPr="008310C9">
        <w:rPr>
          <w:rFonts w:ascii="Candara" w:hAnsi="Candara"/>
          <w:bCs/>
          <w:sz w:val="24"/>
          <w:szCs w:val="24"/>
        </w:rPr>
        <w:t xml:space="preserve"> Total Grant to be amortised.</w:t>
      </w:r>
    </w:p>
    <w:p w:rsidR="008310C9" w:rsidRPr="008310C9" w:rsidRDefault="008310C9" w:rsidP="008310C9">
      <w:pPr>
        <w:pStyle w:val="ListParagraph"/>
        <w:numPr>
          <w:ilvl w:val="0"/>
          <w:numId w:val="7"/>
        </w:numPr>
        <w:spacing w:before="240" w:after="160" w:line="360" w:lineRule="auto"/>
        <w:jc w:val="both"/>
        <w:rPr>
          <w:rFonts w:ascii="Candara" w:hAnsi="Candara"/>
          <w:bCs/>
          <w:sz w:val="24"/>
          <w:szCs w:val="24"/>
        </w:rPr>
      </w:pPr>
      <w:r w:rsidRPr="008310C9">
        <w:rPr>
          <w:rFonts w:ascii="Candara" w:hAnsi="Candara"/>
          <w:bCs/>
          <w:sz w:val="24"/>
          <w:szCs w:val="24"/>
        </w:rPr>
        <w:t>Note 17 (</w:t>
      </w:r>
      <w:r>
        <w:rPr>
          <w:rFonts w:ascii="Candara" w:hAnsi="Candara"/>
          <w:bCs/>
          <w:sz w:val="24"/>
          <w:szCs w:val="24"/>
        </w:rPr>
        <w:t xml:space="preserve">Rs. </w:t>
      </w:r>
      <w:r w:rsidRPr="008310C9">
        <w:rPr>
          <w:rFonts w:ascii="Arial" w:hAnsi="Arial" w:cs="Arial"/>
          <w:bCs/>
          <w:sz w:val="24"/>
          <w:szCs w:val="24"/>
        </w:rPr>
        <w:t>114.85</w:t>
      </w:r>
      <w:r w:rsidRPr="008310C9">
        <w:rPr>
          <w:rFonts w:ascii="Candara" w:hAnsi="Candara"/>
          <w:bCs/>
          <w:sz w:val="24"/>
          <w:szCs w:val="24"/>
        </w:rPr>
        <w:t xml:space="preserve"> Crore) </w:t>
      </w:r>
      <w:r w:rsidRPr="008310C9">
        <w:rPr>
          <w:rFonts w:ascii="Arial" w:hAnsi="Arial" w:cs="Arial"/>
          <w:bCs/>
          <w:sz w:val="24"/>
          <w:szCs w:val="24"/>
        </w:rPr>
        <w:t>→</w:t>
      </w:r>
      <w:r w:rsidRPr="008310C9">
        <w:rPr>
          <w:rFonts w:ascii="Candara" w:hAnsi="Candara"/>
          <w:bCs/>
          <w:sz w:val="24"/>
          <w:szCs w:val="24"/>
        </w:rPr>
        <w:t xml:space="preserve"> Non</w:t>
      </w:r>
      <w:r w:rsidRPr="008310C9">
        <w:rPr>
          <w:rFonts w:ascii="Candara" w:hAnsi="Candara"/>
          <w:bCs/>
          <w:sz w:val="24"/>
          <w:szCs w:val="24"/>
        </w:rPr>
        <w:noBreakHyphen/>
        <w:t>current portion only.</w:t>
      </w:r>
    </w:p>
    <w:p w:rsidR="008310C9" w:rsidRPr="008310C9" w:rsidRDefault="008310C9" w:rsidP="008310C9">
      <w:pPr>
        <w:pStyle w:val="ListParagraph"/>
        <w:numPr>
          <w:ilvl w:val="0"/>
          <w:numId w:val="7"/>
        </w:numPr>
        <w:spacing w:before="240" w:after="160" w:line="360" w:lineRule="auto"/>
        <w:jc w:val="both"/>
        <w:rPr>
          <w:rFonts w:ascii="Candara" w:hAnsi="Candara"/>
          <w:bCs/>
          <w:sz w:val="24"/>
          <w:szCs w:val="24"/>
        </w:rPr>
      </w:pPr>
      <w:r w:rsidRPr="008310C9">
        <w:rPr>
          <w:rFonts w:ascii="Candara" w:hAnsi="Candara"/>
          <w:bCs/>
          <w:sz w:val="24"/>
          <w:szCs w:val="24"/>
        </w:rPr>
        <w:t>Note 24 (</w:t>
      </w:r>
      <w:r>
        <w:rPr>
          <w:rFonts w:ascii="Candara" w:hAnsi="Candara"/>
          <w:bCs/>
          <w:sz w:val="24"/>
          <w:szCs w:val="24"/>
        </w:rPr>
        <w:t xml:space="preserve">Rs. </w:t>
      </w:r>
      <w:r w:rsidRPr="008310C9">
        <w:rPr>
          <w:rFonts w:ascii="Arial" w:hAnsi="Arial" w:cs="Arial"/>
          <w:bCs/>
          <w:sz w:val="24"/>
          <w:szCs w:val="24"/>
        </w:rPr>
        <w:t>19.53</w:t>
      </w:r>
      <w:r w:rsidRPr="008310C9">
        <w:rPr>
          <w:rFonts w:ascii="Candara" w:hAnsi="Candara"/>
          <w:bCs/>
          <w:sz w:val="24"/>
          <w:szCs w:val="24"/>
        </w:rPr>
        <w:t xml:space="preserve"> Crore) </w:t>
      </w:r>
      <w:r w:rsidRPr="008310C9">
        <w:rPr>
          <w:rFonts w:ascii="Arial" w:hAnsi="Arial" w:cs="Arial"/>
          <w:bCs/>
          <w:sz w:val="24"/>
          <w:szCs w:val="24"/>
        </w:rPr>
        <w:t>→</w:t>
      </w:r>
      <w:r w:rsidRPr="008310C9">
        <w:rPr>
          <w:rFonts w:ascii="Candara" w:hAnsi="Candara"/>
          <w:bCs/>
          <w:sz w:val="24"/>
          <w:szCs w:val="24"/>
        </w:rPr>
        <w:t xml:space="preserve"> Current portion to be amortised within one year.</w:t>
      </w:r>
    </w:p>
    <w:p w:rsidR="008310C9" w:rsidRPr="008310C9" w:rsidRDefault="008310C9" w:rsidP="008310C9">
      <w:pPr>
        <w:pStyle w:val="ListParagraph"/>
        <w:spacing w:before="240" w:after="160" w:line="360" w:lineRule="auto"/>
        <w:ind w:left="-14"/>
        <w:jc w:val="both"/>
        <w:rPr>
          <w:rFonts w:ascii="Candara" w:hAnsi="Candara"/>
          <w:bCs/>
          <w:sz w:val="24"/>
          <w:szCs w:val="24"/>
        </w:rPr>
      </w:pPr>
      <w:r w:rsidRPr="008310C9">
        <w:rPr>
          <w:rFonts w:ascii="Candara" w:hAnsi="Candara"/>
          <w:bCs/>
          <w:sz w:val="24"/>
          <w:szCs w:val="24"/>
        </w:rPr>
        <w:t>Thus, the figures are consistent and compliant with the applicable accounting standards, with no misstatement involved.</w:t>
      </w:r>
    </w:p>
    <w:p w:rsidR="00DC526E" w:rsidRPr="0072410F" w:rsidRDefault="00DC526E" w:rsidP="00E1259A">
      <w:pPr>
        <w:shd w:val="clear" w:color="auto" w:fill="C7E4DB" w:themeFill="accent3" w:themeFillTint="66"/>
        <w:spacing w:before="240" w:line="360" w:lineRule="auto"/>
        <w:jc w:val="both"/>
        <w:rPr>
          <w:rFonts w:ascii="Candara" w:hAnsi="Candara"/>
          <w:b/>
          <w:bCs/>
          <w:sz w:val="24"/>
          <w:szCs w:val="24"/>
        </w:rPr>
      </w:pPr>
      <w:r w:rsidRPr="0072410F">
        <w:rPr>
          <w:rFonts w:ascii="Candara" w:hAnsi="Candara"/>
          <w:b/>
          <w:bCs/>
          <w:sz w:val="24"/>
          <w:szCs w:val="24"/>
        </w:rPr>
        <w:t>Query No.8:</w:t>
      </w:r>
    </w:p>
    <w:p w:rsidR="00DC526E" w:rsidRPr="0072410F" w:rsidRDefault="00DC526E" w:rsidP="00DC526E">
      <w:pPr>
        <w:spacing w:before="240" w:line="360" w:lineRule="auto"/>
        <w:jc w:val="both"/>
        <w:rPr>
          <w:rFonts w:ascii="Candara" w:hAnsi="Candara"/>
          <w:bCs/>
          <w:sz w:val="24"/>
          <w:szCs w:val="24"/>
        </w:rPr>
      </w:pPr>
      <w:r w:rsidRPr="0072410F">
        <w:rPr>
          <w:rFonts w:ascii="Candara" w:hAnsi="Candara"/>
          <w:bCs/>
          <w:sz w:val="24"/>
          <w:szCs w:val="24"/>
        </w:rPr>
        <w:t>MePTCL claimed Rs 218.08 Cr as opening grant for FY 2024-25, however the Commission approved the closing grant of FY 2023-24 Rs 229.16 Cr. MePTCL is directed to submit the justification of this discrepancy with valid documentation.</w:t>
      </w:r>
    </w:p>
    <w:p w:rsidR="00DC526E" w:rsidRPr="0072410F" w:rsidRDefault="00DC526E" w:rsidP="00E1259A">
      <w:pPr>
        <w:shd w:val="clear" w:color="auto" w:fill="A9D5E7" w:themeFill="accent1" w:themeFillTint="66"/>
        <w:spacing w:before="240" w:line="360" w:lineRule="auto"/>
        <w:jc w:val="both"/>
        <w:rPr>
          <w:rFonts w:ascii="Candara" w:hAnsi="Candara"/>
          <w:b/>
          <w:bCs/>
          <w:sz w:val="24"/>
          <w:szCs w:val="24"/>
        </w:rPr>
      </w:pPr>
      <w:r w:rsidRPr="0072410F">
        <w:rPr>
          <w:rFonts w:ascii="Candara" w:hAnsi="Candara"/>
          <w:b/>
          <w:bCs/>
          <w:sz w:val="24"/>
          <w:szCs w:val="24"/>
        </w:rPr>
        <w:t>MePTCL’s Response:</w:t>
      </w:r>
    </w:p>
    <w:p w:rsidR="00422202" w:rsidRPr="0072410F" w:rsidRDefault="00DC526E" w:rsidP="00422202">
      <w:pPr>
        <w:spacing w:before="240" w:line="360" w:lineRule="auto"/>
        <w:jc w:val="both"/>
        <w:rPr>
          <w:rFonts w:ascii="Candara" w:hAnsi="Candara"/>
          <w:bCs/>
          <w:sz w:val="24"/>
          <w:szCs w:val="24"/>
        </w:rPr>
      </w:pPr>
      <w:r w:rsidRPr="0072410F">
        <w:rPr>
          <w:rFonts w:ascii="Candara" w:hAnsi="Candara"/>
          <w:bCs/>
          <w:sz w:val="24"/>
          <w:szCs w:val="24"/>
        </w:rPr>
        <w:t xml:space="preserve">MePTCL would like to submit that the True Up of FY 2023-24 was decided by Hon’ble Commission considering MePTCL and Meghalaya SLDC together. However, in the tariff order dated </w:t>
      </w:r>
      <w:r w:rsidR="00A73FCA" w:rsidRPr="0072410F">
        <w:rPr>
          <w:rFonts w:ascii="Candara" w:hAnsi="Candara"/>
          <w:bCs/>
          <w:sz w:val="24"/>
          <w:szCs w:val="24"/>
        </w:rPr>
        <w:t>24</w:t>
      </w:r>
      <w:r w:rsidR="00A73FCA" w:rsidRPr="0072410F">
        <w:rPr>
          <w:rFonts w:ascii="Candara" w:hAnsi="Candara"/>
          <w:bCs/>
          <w:sz w:val="24"/>
          <w:szCs w:val="24"/>
          <w:vertAlign w:val="superscript"/>
        </w:rPr>
        <w:t>th</w:t>
      </w:r>
      <w:r w:rsidR="00A73FCA" w:rsidRPr="0072410F">
        <w:rPr>
          <w:rFonts w:ascii="Candara" w:hAnsi="Candara"/>
          <w:bCs/>
          <w:sz w:val="24"/>
          <w:szCs w:val="24"/>
        </w:rPr>
        <w:t xml:space="preserve"> October 2024 in Case No. 31 and 33 of 2023 Hon’ble Commission has decided the ARR for Transmission and SLDC Business separately. Hence, in line with the grants considered by Hon’ble Commission for FY 2024-25 vide Table 37 Page 50 of the aforesaid order has been considered in the instant Petition. </w:t>
      </w:r>
    </w:p>
    <w:p w:rsidR="00422202" w:rsidRPr="0072410F" w:rsidRDefault="00422202" w:rsidP="00E1259A">
      <w:pPr>
        <w:shd w:val="clear" w:color="auto" w:fill="C7E4DB" w:themeFill="accent3" w:themeFillTint="66"/>
        <w:spacing w:before="240" w:line="360" w:lineRule="auto"/>
        <w:jc w:val="both"/>
        <w:rPr>
          <w:rFonts w:ascii="Candara" w:hAnsi="Candara"/>
          <w:b/>
          <w:bCs/>
          <w:sz w:val="24"/>
          <w:szCs w:val="24"/>
        </w:rPr>
      </w:pPr>
      <w:r w:rsidRPr="0072410F">
        <w:rPr>
          <w:rFonts w:ascii="Candara" w:hAnsi="Candara"/>
          <w:b/>
          <w:bCs/>
          <w:sz w:val="24"/>
          <w:szCs w:val="24"/>
        </w:rPr>
        <w:lastRenderedPageBreak/>
        <w:t>Query No.9</w:t>
      </w:r>
    </w:p>
    <w:p w:rsidR="00422202" w:rsidRPr="0072410F" w:rsidRDefault="00422202" w:rsidP="00422202">
      <w:pPr>
        <w:spacing w:before="240" w:line="360" w:lineRule="auto"/>
        <w:jc w:val="both"/>
        <w:rPr>
          <w:rFonts w:ascii="Candara" w:hAnsi="Candara"/>
          <w:bCs/>
          <w:sz w:val="24"/>
          <w:szCs w:val="24"/>
        </w:rPr>
      </w:pPr>
      <w:r w:rsidRPr="0072410F">
        <w:rPr>
          <w:rFonts w:ascii="Candara" w:hAnsi="Candara"/>
          <w:bCs/>
          <w:sz w:val="24"/>
          <w:szCs w:val="24"/>
        </w:rPr>
        <w:t>Capital-Work-in-Progress</w:t>
      </w:r>
    </w:p>
    <w:p w:rsidR="00422202" w:rsidRPr="0072410F" w:rsidRDefault="00422202" w:rsidP="00422202">
      <w:pPr>
        <w:pStyle w:val="ListParagraph"/>
        <w:numPr>
          <w:ilvl w:val="0"/>
          <w:numId w:val="4"/>
        </w:numPr>
        <w:spacing w:before="240" w:after="160" w:line="360" w:lineRule="auto"/>
        <w:ind w:left="284" w:hanging="256"/>
        <w:contextualSpacing w:val="0"/>
        <w:jc w:val="both"/>
        <w:rPr>
          <w:rFonts w:ascii="Candara" w:hAnsi="Candara"/>
          <w:bCs/>
          <w:sz w:val="24"/>
          <w:szCs w:val="24"/>
        </w:rPr>
      </w:pPr>
      <w:r w:rsidRPr="0072410F">
        <w:rPr>
          <w:rFonts w:ascii="Candara" w:hAnsi="Candara"/>
          <w:bCs/>
          <w:sz w:val="24"/>
          <w:szCs w:val="24"/>
        </w:rPr>
        <w:t xml:space="preserve">The details of Note 3.3 of financial statement is shown below, </w:t>
      </w:r>
    </w:p>
    <w:tbl>
      <w:tblPr>
        <w:tblW w:w="10200" w:type="dxa"/>
        <w:jc w:val="center"/>
        <w:tblLook w:val="04A0" w:firstRow="1" w:lastRow="0" w:firstColumn="1" w:lastColumn="0" w:noHBand="0" w:noVBand="1"/>
      </w:tblPr>
      <w:tblGrid>
        <w:gridCol w:w="1400"/>
        <w:gridCol w:w="2985"/>
        <w:gridCol w:w="3118"/>
        <w:gridCol w:w="2697"/>
      </w:tblGrid>
      <w:tr w:rsidR="00422202" w:rsidRPr="0072410F" w:rsidTr="00DF42CC">
        <w:trPr>
          <w:trHeight w:val="542"/>
          <w:jc w:val="center"/>
        </w:trPr>
        <w:tc>
          <w:tcPr>
            <w:tcW w:w="1400" w:type="dxa"/>
            <w:tcBorders>
              <w:top w:val="single" w:sz="8" w:space="0" w:color="auto"/>
              <w:left w:val="single" w:sz="8" w:space="0" w:color="auto"/>
              <w:bottom w:val="single" w:sz="4" w:space="0" w:color="auto"/>
              <w:right w:val="single" w:sz="4" w:space="0" w:color="auto"/>
            </w:tcBorders>
            <w:shd w:val="clear" w:color="000000" w:fill="BFBFBF"/>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S.No.</w:t>
            </w:r>
          </w:p>
        </w:tc>
        <w:tc>
          <w:tcPr>
            <w:tcW w:w="2985" w:type="dxa"/>
            <w:tcBorders>
              <w:top w:val="single" w:sz="8" w:space="0" w:color="auto"/>
              <w:left w:val="nil"/>
              <w:bottom w:val="single" w:sz="4" w:space="0" w:color="auto"/>
              <w:right w:val="single" w:sz="4" w:space="0" w:color="auto"/>
            </w:tcBorders>
            <w:shd w:val="clear" w:color="000000" w:fill="BFBFBF"/>
            <w:noWrap/>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Particulars</w:t>
            </w:r>
          </w:p>
        </w:tc>
        <w:tc>
          <w:tcPr>
            <w:tcW w:w="3118" w:type="dxa"/>
            <w:tcBorders>
              <w:top w:val="single" w:sz="8" w:space="0" w:color="auto"/>
              <w:left w:val="nil"/>
              <w:bottom w:val="single" w:sz="4" w:space="0" w:color="auto"/>
              <w:right w:val="single" w:sz="4" w:space="0" w:color="auto"/>
            </w:tcBorders>
            <w:shd w:val="clear" w:color="000000" w:fill="BFBFBF"/>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As at 31st March 2025</w:t>
            </w:r>
          </w:p>
        </w:tc>
        <w:tc>
          <w:tcPr>
            <w:tcW w:w="2697" w:type="dxa"/>
            <w:tcBorders>
              <w:top w:val="single" w:sz="8" w:space="0" w:color="auto"/>
              <w:left w:val="nil"/>
              <w:bottom w:val="single" w:sz="4" w:space="0" w:color="auto"/>
              <w:right w:val="single" w:sz="4" w:space="0" w:color="auto"/>
            </w:tcBorders>
            <w:shd w:val="clear" w:color="000000" w:fill="BFBFBF"/>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Year ending 31.03.2024</w:t>
            </w:r>
          </w:p>
        </w:tc>
      </w:tr>
      <w:tr w:rsidR="00422202" w:rsidRPr="0072410F" w:rsidTr="00DF42CC">
        <w:trPr>
          <w:trHeight w:val="312"/>
          <w:jc w:val="center"/>
        </w:trPr>
        <w:tc>
          <w:tcPr>
            <w:tcW w:w="1400" w:type="dxa"/>
            <w:tcBorders>
              <w:top w:val="nil"/>
              <w:left w:val="single" w:sz="8" w:space="0" w:color="auto"/>
              <w:bottom w:val="nil"/>
              <w:right w:val="single" w:sz="4" w:space="0" w:color="auto"/>
            </w:tcBorders>
            <w:shd w:val="clear" w:color="auto" w:fill="auto"/>
            <w:noWrap/>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1</w:t>
            </w:r>
          </w:p>
        </w:tc>
        <w:tc>
          <w:tcPr>
            <w:tcW w:w="2985" w:type="dxa"/>
            <w:tcBorders>
              <w:top w:val="nil"/>
              <w:left w:val="nil"/>
              <w:bottom w:val="nil"/>
              <w:right w:val="single" w:sz="4" w:space="0" w:color="auto"/>
            </w:tcBorders>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Capitalised during the year</w:t>
            </w:r>
          </w:p>
        </w:tc>
        <w:tc>
          <w:tcPr>
            <w:tcW w:w="3118" w:type="dxa"/>
            <w:tcBorders>
              <w:top w:val="nil"/>
              <w:left w:val="nil"/>
              <w:bottom w:val="nil"/>
              <w:right w:val="single" w:sz="4" w:space="0" w:color="auto"/>
            </w:tcBorders>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 xml:space="preserve">              64,61,43,832 </w:t>
            </w:r>
          </w:p>
        </w:tc>
        <w:tc>
          <w:tcPr>
            <w:tcW w:w="2697" w:type="dxa"/>
            <w:tcBorders>
              <w:top w:val="nil"/>
              <w:left w:val="nil"/>
              <w:bottom w:val="nil"/>
              <w:right w:val="single" w:sz="4" w:space="0" w:color="auto"/>
            </w:tcBorders>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 xml:space="preserve">         1,07,40,13,127 </w:t>
            </w:r>
          </w:p>
        </w:tc>
      </w:tr>
      <w:tr w:rsidR="00422202" w:rsidRPr="0072410F" w:rsidTr="00DF42CC">
        <w:trPr>
          <w:trHeight w:val="312"/>
          <w:jc w:val="center"/>
        </w:trPr>
        <w:tc>
          <w:tcPr>
            <w:tcW w:w="1400" w:type="dxa"/>
            <w:tcBorders>
              <w:top w:val="nil"/>
              <w:left w:val="single" w:sz="8" w:space="0" w:color="auto"/>
              <w:bottom w:val="nil"/>
              <w:right w:val="single" w:sz="4" w:space="0" w:color="auto"/>
            </w:tcBorders>
            <w:shd w:val="clear" w:color="auto" w:fill="auto"/>
            <w:noWrap/>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2</w:t>
            </w:r>
          </w:p>
        </w:tc>
        <w:tc>
          <w:tcPr>
            <w:tcW w:w="2985" w:type="dxa"/>
            <w:tcBorders>
              <w:top w:val="nil"/>
              <w:left w:val="nil"/>
              <w:bottom w:val="nil"/>
              <w:right w:val="single" w:sz="4" w:space="0" w:color="auto"/>
            </w:tcBorders>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Rectification entry</w:t>
            </w:r>
          </w:p>
        </w:tc>
        <w:tc>
          <w:tcPr>
            <w:tcW w:w="3118" w:type="dxa"/>
            <w:tcBorders>
              <w:top w:val="nil"/>
              <w:left w:val="nil"/>
              <w:bottom w:val="nil"/>
              <w:right w:val="single" w:sz="4" w:space="0" w:color="auto"/>
            </w:tcBorders>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 xml:space="preserve">                   61,30,616 </w:t>
            </w:r>
          </w:p>
        </w:tc>
        <w:tc>
          <w:tcPr>
            <w:tcW w:w="2697" w:type="dxa"/>
            <w:tcBorders>
              <w:top w:val="nil"/>
              <w:left w:val="nil"/>
              <w:bottom w:val="nil"/>
              <w:right w:val="single" w:sz="4" w:space="0" w:color="auto"/>
            </w:tcBorders>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 xml:space="preserve">            76,52,46,482 </w:t>
            </w:r>
          </w:p>
        </w:tc>
      </w:tr>
      <w:tr w:rsidR="00422202" w:rsidRPr="0072410F" w:rsidTr="00DF42CC">
        <w:trPr>
          <w:trHeight w:val="312"/>
          <w:jc w:val="center"/>
        </w:trPr>
        <w:tc>
          <w:tcPr>
            <w:tcW w:w="1400" w:type="dxa"/>
            <w:tcBorders>
              <w:top w:val="nil"/>
              <w:left w:val="single" w:sz="8" w:space="0" w:color="auto"/>
              <w:bottom w:val="nil"/>
              <w:right w:val="single" w:sz="4" w:space="0" w:color="auto"/>
            </w:tcBorders>
            <w:shd w:val="clear" w:color="auto" w:fill="auto"/>
            <w:noWrap/>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3</w:t>
            </w:r>
          </w:p>
        </w:tc>
        <w:tc>
          <w:tcPr>
            <w:tcW w:w="2985" w:type="dxa"/>
            <w:tcBorders>
              <w:top w:val="nil"/>
              <w:left w:val="nil"/>
              <w:bottom w:val="nil"/>
              <w:right w:val="single" w:sz="4" w:space="0" w:color="auto"/>
            </w:tcBorders>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Swapping/Transfer Entry</w:t>
            </w:r>
          </w:p>
        </w:tc>
        <w:tc>
          <w:tcPr>
            <w:tcW w:w="3118" w:type="dxa"/>
            <w:tcBorders>
              <w:top w:val="nil"/>
              <w:left w:val="nil"/>
              <w:bottom w:val="nil"/>
              <w:right w:val="single" w:sz="4" w:space="0" w:color="auto"/>
            </w:tcBorders>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 xml:space="preserve">              72,96,88,592 </w:t>
            </w:r>
          </w:p>
        </w:tc>
        <w:tc>
          <w:tcPr>
            <w:tcW w:w="2697" w:type="dxa"/>
            <w:tcBorders>
              <w:top w:val="nil"/>
              <w:left w:val="nil"/>
              <w:bottom w:val="nil"/>
              <w:right w:val="single" w:sz="4" w:space="0" w:color="auto"/>
            </w:tcBorders>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 xml:space="preserve">            10,90,82,598 </w:t>
            </w:r>
          </w:p>
        </w:tc>
      </w:tr>
      <w:tr w:rsidR="00422202" w:rsidRPr="0072410F" w:rsidTr="00DF42CC">
        <w:trPr>
          <w:trHeight w:val="324"/>
          <w:jc w:val="center"/>
        </w:trPr>
        <w:tc>
          <w:tcPr>
            <w:tcW w:w="140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 </w:t>
            </w:r>
          </w:p>
        </w:tc>
        <w:tc>
          <w:tcPr>
            <w:tcW w:w="2985" w:type="dxa"/>
            <w:tcBorders>
              <w:top w:val="single" w:sz="4" w:space="0" w:color="auto"/>
              <w:left w:val="nil"/>
              <w:bottom w:val="single" w:sz="8" w:space="0" w:color="auto"/>
              <w:right w:val="single" w:sz="4" w:space="0" w:color="auto"/>
            </w:tcBorders>
            <w:shd w:val="clear" w:color="auto" w:fill="auto"/>
            <w:noWrap/>
            <w:vAlign w:val="bottom"/>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Total</w:t>
            </w:r>
          </w:p>
        </w:tc>
        <w:tc>
          <w:tcPr>
            <w:tcW w:w="3118" w:type="dxa"/>
            <w:tcBorders>
              <w:top w:val="single" w:sz="4" w:space="0" w:color="auto"/>
              <w:left w:val="nil"/>
              <w:bottom w:val="single" w:sz="8" w:space="0" w:color="auto"/>
              <w:right w:val="single" w:sz="4" w:space="0" w:color="auto"/>
            </w:tcBorders>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 xml:space="preserve">           1,38,19,63,040 </w:t>
            </w:r>
          </w:p>
        </w:tc>
        <w:tc>
          <w:tcPr>
            <w:tcW w:w="2697" w:type="dxa"/>
            <w:tcBorders>
              <w:top w:val="single" w:sz="4" w:space="0" w:color="auto"/>
              <w:left w:val="nil"/>
              <w:bottom w:val="single" w:sz="8" w:space="0" w:color="auto"/>
              <w:right w:val="single" w:sz="4" w:space="0" w:color="auto"/>
            </w:tcBorders>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 xml:space="preserve">         1,94,83,42,207 </w:t>
            </w:r>
          </w:p>
        </w:tc>
      </w:tr>
    </w:tbl>
    <w:p w:rsidR="00422202" w:rsidRPr="0072410F" w:rsidRDefault="00422202" w:rsidP="00DF42CC">
      <w:pPr>
        <w:spacing w:before="240" w:line="360" w:lineRule="auto"/>
        <w:jc w:val="both"/>
        <w:rPr>
          <w:rFonts w:ascii="Candara" w:hAnsi="Candara"/>
          <w:bCs/>
          <w:sz w:val="24"/>
          <w:szCs w:val="24"/>
        </w:rPr>
      </w:pPr>
      <w:r w:rsidRPr="0072410F">
        <w:rPr>
          <w:rFonts w:ascii="Candara" w:hAnsi="Candara"/>
          <w:bCs/>
          <w:sz w:val="24"/>
          <w:szCs w:val="24"/>
        </w:rPr>
        <w:t>In this regard, MePTCL is directed to submit the Asset class wise and Line-item wise detailed breakup and reconciliation for ‘Capitalized Assets’ of Rs 64.61 Cr during FY 2024-25. Similarly, Asset class wise and Line-item wise bifurcation and reconciliation is required for the Rectification Entry of Rs 0.61 Cr and Swapping/Transfer Entry of Rs 72.97 Cr.</w:t>
      </w:r>
    </w:p>
    <w:p w:rsidR="00422202" w:rsidRPr="0072410F" w:rsidRDefault="00422202" w:rsidP="00422202">
      <w:pPr>
        <w:pStyle w:val="ListParagraph"/>
        <w:numPr>
          <w:ilvl w:val="0"/>
          <w:numId w:val="4"/>
        </w:numPr>
        <w:spacing w:before="240" w:after="160" w:line="360" w:lineRule="auto"/>
        <w:ind w:left="284" w:hanging="256"/>
        <w:contextualSpacing w:val="0"/>
        <w:jc w:val="both"/>
        <w:rPr>
          <w:rFonts w:ascii="Candara" w:hAnsi="Candara"/>
          <w:bCs/>
          <w:sz w:val="24"/>
          <w:szCs w:val="24"/>
        </w:rPr>
      </w:pPr>
      <w:r w:rsidRPr="0072410F">
        <w:rPr>
          <w:rFonts w:ascii="Candara" w:hAnsi="Candara"/>
          <w:bCs/>
          <w:sz w:val="24"/>
          <w:szCs w:val="24"/>
        </w:rPr>
        <w:t>It has been observed that the CWIP amounting of Rs 32.62 Cr have been booked in below mentioned schemes as per Note 3.2 of Financial Statements of FY 2024-25.,</w:t>
      </w:r>
    </w:p>
    <w:tbl>
      <w:tblPr>
        <w:tblW w:w="10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268"/>
        <w:gridCol w:w="1505"/>
        <w:gridCol w:w="1528"/>
        <w:gridCol w:w="1528"/>
        <w:gridCol w:w="1638"/>
        <w:gridCol w:w="1508"/>
      </w:tblGrid>
      <w:tr w:rsidR="00422202" w:rsidRPr="0072410F" w:rsidTr="00422202">
        <w:trPr>
          <w:trHeight w:val="509"/>
          <w:tblHeader/>
          <w:jc w:val="center"/>
        </w:trPr>
        <w:tc>
          <w:tcPr>
            <w:tcW w:w="699" w:type="dxa"/>
            <w:vMerge w:val="restart"/>
            <w:shd w:val="clear" w:color="000000" w:fill="BFBFBF"/>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S.No.</w:t>
            </w:r>
          </w:p>
        </w:tc>
        <w:tc>
          <w:tcPr>
            <w:tcW w:w="2268" w:type="dxa"/>
            <w:vMerge w:val="restart"/>
            <w:shd w:val="clear" w:color="000000" w:fill="BFBFBF"/>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Name of Unit</w:t>
            </w:r>
          </w:p>
        </w:tc>
        <w:tc>
          <w:tcPr>
            <w:tcW w:w="1422" w:type="dxa"/>
            <w:vMerge w:val="restart"/>
            <w:shd w:val="clear" w:color="000000" w:fill="BFBFBF"/>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 xml:space="preserve"> As at</w:t>
            </w:r>
            <w:r w:rsidRPr="0072410F">
              <w:rPr>
                <w:rFonts w:ascii="Candara" w:hAnsi="Candara"/>
                <w:bCs/>
                <w:sz w:val="24"/>
                <w:szCs w:val="24"/>
              </w:rPr>
              <w:br/>
              <w:t xml:space="preserve"> 1st April 2024</w:t>
            </w:r>
            <w:r w:rsidRPr="0072410F">
              <w:rPr>
                <w:rFonts w:ascii="Candara" w:hAnsi="Candara"/>
                <w:bCs/>
                <w:sz w:val="24"/>
                <w:szCs w:val="24"/>
              </w:rPr>
              <w:br/>
              <w:t xml:space="preserve">(Restated) </w:t>
            </w:r>
          </w:p>
        </w:tc>
        <w:tc>
          <w:tcPr>
            <w:tcW w:w="1422" w:type="dxa"/>
            <w:vMerge w:val="restart"/>
            <w:shd w:val="clear" w:color="000000" w:fill="BFBFBF"/>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 xml:space="preserve"> Additions during the year </w:t>
            </w:r>
          </w:p>
        </w:tc>
        <w:tc>
          <w:tcPr>
            <w:tcW w:w="1422" w:type="dxa"/>
            <w:vMerge w:val="restart"/>
            <w:shd w:val="clear" w:color="000000" w:fill="BFBFBF"/>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 xml:space="preserve"> Deductions/ Adjustments during the year </w:t>
            </w:r>
          </w:p>
        </w:tc>
        <w:tc>
          <w:tcPr>
            <w:tcW w:w="1585" w:type="dxa"/>
            <w:vMerge w:val="restart"/>
            <w:shd w:val="clear" w:color="000000" w:fill="BFBFBF"/>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 xml:space="preserve"> Adjustments of Prior Periods </w:t>
            </w:r>
          </w:p>
        </w:tc>
        <w:tc>
          <w:tcPr>
            <w:tcW w:w="1422" w:type="dxa"/>
            <w:vMerge w:val="restart"/>
            <w:shd w:val="clear" w:color="000000" w:fill="BFBFBF"/>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 xml:space="preserve"> As at</w:t>
            </w:r>
            <w:r w:rsidRPr="0072410F">
              <w:rPr>
                <w:rFonts w:ascii="Candara" w:hAnsi="Candara"/>
                <w:bCs/>
                <w:sz w:val="24"/>
                <w:szCs w:val="24"/>
              </w:rPr>
              <w:br/>
              <w:t xml:space="preserve"> 31st March 2025</w:t>
            </w:r>
            <w:r w:rsidRPr="0072410F">
              <w:rPr>
                <w:rFonts w:ascii="Candara" w:hAnsi="Candara"/>
                <w:bCs/>
                <w:sz w:val="24"/>
                <w:szCs w:val="24"/>
              </w:rPr>
              <w:br/>
              <w:t xml:space="preserve"> </w:t>
            </w:r>
          </w:p>
        </w:tc>
      </w:tr>
      <w:tr w:rsidR="00422202" w:rsidRPr="0072410F" w:rsidTr="00422202">
        <w:trPr>
          <w:trHeight w:val="588"/>
          <w:tblHeader/>
          <w:jc w:val="center"/>
        </w:trPr>
        <w:tc>
          <w:tcPr>
            <w:tcW w:w="699" w:type="dxa"/>
            <w:vMerge/>
            <w:vAlign w:val="center"/>
            <w:hideMark/>
          </w:tcPr>
          <w:p w:rsidR="00422202" w:rsidRPr="0072410F" w:rsidRDefault="00422202" w:rsidP="00D0178A">
            <w:pPr>
              <w:spacing w:after="0" w:line="240" w:lineRule="auto"/>
              <w:rPr>
                <w:rFonts w:ascii="Candara" w:hAnsi="Candara"/>
                <w:bCs/>
                <w:sz w:val="24"/>
                <w:szCs w:val="24"/>
              </w:rPr>
            </w:pPr>
          </w:p>
        </w:tc>
        <w:tc>
          <w:tcPr>
            <w:tcW w:w="2268" w:type="dxa"/>
            <w:vMerge/>
            <w:vAlign w:val="center"/>
            <w:hideMark/>
          </w:tcPr>
          <w:p w:rsidR="00422202" w:rsidRPr="0072410F" w:rsidRDefault="00422202" w:rsidP="00D0178A">
            <w:pPr>
              <w:spacing w:after="0" w:line="240" w:lineRule="auto"/>
              <w:rPr>
                <w:rFonts w:ascii="Candara" w:hAnsi="Candara"/>
                <w:bCs/>
                <w:sz w:val="24"/>
                <w:szCs w:val="24"/>
              </w:rPr>
            </w:pPr>
          </w:p>
        </w:tc>
        <w:tc>
          <w:tcPr>
            <w:tcW w:w="1422" w:type="dxa"/>
            <w:vMerge/>
            <w:vAlign w:val="center"/>
            <w:hideMark/>
          </w:tcPr>
          <w:p w:rsidR="00422202" w:rsidRPr="0072410F" w:rsidRDefault="00422202" w:rsidP="00D0178A">
            <w:pPr>
              <w:spacing w:after="0" w:line="240" w:lineRule="auto"/>
              <w:rPr>
                <w:rFonts w:ascii="Candara" w:hAnsi="Candara"/>
                <w:bCs/>
                <w:sz w:val="24"/>
                <w:szCs w:val="24"/>
              </w:rPr>
            </w:pPr>
          </w:p>
        </w:tc>
        <w:tc>
          <w:tcPr>
            <w:tcW w:w="1422" w:type="dxa"/>
            <w:vMerge/>
            <w:vAlign w:val="center"/>
            <w:hideMark/>
          </w:tcPr>
          <w:p w:rsidR="00422202" w:rsidRPr="0072410F" w:rsidRDefault="00422202" w:rsidP="00D0178A">
            <w:pPr>
              <w:spacing w:after="0" w:line="240" w:lineRule="auto"/>
              <w:rPr>
                <w:rFonts w:ascii="Candara" w:hAnsi="Candara"/>
                <w:bCs/>
                <w:sz w:val="24"/>
                <w:szCs w:val="24"/>
              </w:rPr>
            </w:pPr>
          </w:p>
        </w:tc>
        <w:tc>
          <w:tcPr>
            <w:tcW w:w="1422" w:type="dxa"/>
            <w:vMerge/>
            <w:vAlign w:val="center"/>
            <w:hideMark/>
          </w:tcPr>
          <w:p w:rsidR="00422202" w:rsidRPr="0072410F" w:rsidRDefault="00422202" w:rsidP="00D0178A">
            <w:pPr>
              <w:spacing w:after="0" w:line="240" w:lineRule="auto"/>
              <w:rPr>
                <w:rFonts w:ascii="Candara" w:hAnsi="Candara"/>
                <w:bCs/>
                <w:sz w:val="24"/>
                <w:szCs w:val="24"/>
              </w:rPr>
            </w:pPr>
          </w:p>
        </w:tc>
        <w:tc>
          <w:tcPr>
            <w:tcW w:w="1585" w:type="dxa"/>
            <w:vMerge/>
            <w:vAlign w:val="center"/>
            <w:hideMark/>
          </w:tcPr>
          <w:p w:rsidR="00422202" w:rsidRPr="0072410F" w:rsidRDefault="00422202" w:rsidP="00D0178A">
            <w:pPr>
              <w:spacing w:after="0" w:line="240" w:lineRule="auto"/>
              <w:rPr>
                <w:rFonts w:ascii="Candara" w:hAnsi="Candara"/>
                <w:bCs/>
                <w:sz w:val="24"/>
                <w:szCs w:val="24"/>
              </w:rPr>
            </w:pPr>
          </w:p>
        </w:tc>
        <w:tc>
          <w:tcPr>
            <w:tcW w:w="1422" w:type="dxa"/>
            <w:vMerge/>
            <w:vAlign w:val="center"/>
            <w:hideMark/>
          </w:tcPr>
          <w:p w:rsidR="00422202" w:rsidRPr="0072410F" w:rsidRDefault="00422202" w:rsidP="00D0178A">
            <w:pPr>
              <w:spacing w:after="0" w:line="240" w:lineRule="auto"/>
              <w:rPr>
                <w:rFonts w:ascii="Candara" w:hAnsi="Candara"/>
                <w:bCs/>
                <w:sz w:val="24"/>
                <w:szCs w:val="24"/>
              </w:rPr>
            </w:pPr>
          </w:p>
        </w:tc>
      </w:tr>
      <w:tr w:rsidR="00422202" w:rsidRPr="0072410F" w:rsidTr="00422202">
        <w:trPr>
          <w:trHeight w:val="312"/>
          <w:jc w:val="center"/>
        </w:trPr>
        <w:tc>
          <w:tcPr>
            <w:tcW w:w="699" w:type="dxa"/>
            <w:shd w:val="clear" w:color="auto" w:fill="auto"/>
            <w:noWrap/>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1</w:t>
            </w:r>
          </w:p>
        </w:tc>
        <w:tc>
          <w:tcPr>
            <w:tcW w:w="2268" w:type="dxa"/>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T &amp; T Umiam (211)</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4,90,79,528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30,10,90,533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21,72,48,153 </w:t>
            </w:r>
          </w:p>
        </w:tc>
        <w:tc>
          <w:tcPr>
            <w:tcW w:w="1585"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13,29,21,908 </w:t>
            </w:r>
          </w:p>
        </w:tc>
      </w:tr>
      <w:tr w:rsidR="00422202" w:rsidRPr="0072410F" w:rsidTr="00422202">
        <w:trPr>
          <w:trHeight w:val="312"/>
          <w:jc w:val="center"/>
        </w:trPr>
        <w:tc>
          <w:tcPr>
            <w:tcW w:w="699" w:type="dxa"/>
            <w:shd w:val="clear" w:color="auto" w:fill="auto"/>
            <w:noWrap/>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2</w:t>
            </w:r>
          </w:p>
        </w:tc>
        <w:tc>
          <w:tcPr>
            <w:tcW w:w="2268" w:type="dxa"/>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T &amp; T Shillong (221)</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35,70,012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42,88,95,679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42,88,95,679 </w:t>
            </w:r>
          </w:p>
        </w:tc>
        <w:tc>
          <w:tcPr>
            <w:tcW w:w="1585"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35,70,012 </w:t>
            </w:r>
          </w:p>
        </w:tc>
      </w:tr>
      <w:tr w:rsidR="00422202" w:rsidRPr="0072410F" w:rsidTr="00422202">
        <w:trPr>
          <w:trHeight w:val="312"/>
          <w:jc w:val="center"/>
        </w:trPr>
        <w:tc>
          <w:tcPr>
            <w:tcW w:w="699" w:type="dxa"/>
            <w:shd w:val="clear" w:color="auto" w:fill="auto"/>
            <w:noWrap/>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3</w:t>
            </w:r>
          </w:p>
        </w:tc>
        <w:tc>
          <w:tcPr>
            <w:tcW w:w="2268" w:type="dxa"/>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T &amp; T Byrnihat (231)</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2,00,00,000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585"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(2,00,00,000)</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w:t>
            </w:r>
          </w:p>
        </w:tc>
      </w:tr>
      <w:tr w:rsidR="00422202" w:rsidRPr="0072410F" w:rsidTr="00422202">
        <w:trPr>
          <w:trHeight w:val="312"/>
          <w:jc w:val="center"/>
        </w:trPr>
        <w:tc>
          <w:tcPr>
            <w:tcW w:w="699" w:type="dxa"/>
            <w:shd w:val="clear" w:color="auto" w:fill="auto"/>
            <w:noWrap/>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4</w:t>
            </w:r>
          </w:p>
        </w:tc>
        <w:tc>
          <w:tcPr>
            <w:tcW w:w="2268" w:type="dxa"/>
            <w:shd w:val="clear" w:color="auto" w:fill="auto"/>
            <w:noWrap/>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T &amp; T Tura (242)</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13,12,28,307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1,81,99,287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585"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14,94,27,594 </w:t>
            </w:r>
          </w:p>
        </w:tc>
      </w:tr>
      <w:tr w:rsidR="00422202" w:rsidRPr="0072410F" w:rsidTr="00422202">
        <w:trPr>
          <w:trHeight w:val="312"/>
          <w:jc w:val="center"/>
        </w:trPr>
        <w:tc>
          <w:tcPr>
            <w:tcW w:w="699" w:type="dxa"/>
            <w:shd w:val="clear" w:color="auto" w:fill="auto"/>
            <w:noWrap/>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5</w:t>
            </w:r>
          </w:p>
        </w:tc>
        <w:tc>
          <w:tcPr>
            <w:tcW w:w="2268" w:type="dxa"/>
            <w:shd w:val="clear" w:color="auto" w:fill="auto"/>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System Protection Umiam (PSDF)</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66,22,67,208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5,48,21,550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585"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(71,58,19,208)</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12,69,550 </w:t>
            </w:r>
          </w:p>
        </w:tc>
      </w:tr>
      <w:tr w:rsidR="00422202" w:rsidRPr="0072410F" w:rsidTr="00422202">
        <w:trPr>
          <w:trHeight w:val="312"/>
          <w:jc w:val="center"/>
        </w:trPr>
        <w:tc>
          <w:tcPr>
            <w:tcW w:w="699" w:type="dxa"/>
            <w:shd w:val="clear" w:color="auto" w:fill="auto"/>
            <w:noWrap/>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6</w:t>
            </w:r>
          </w:p>
        </w:tc>
        <w:tc>
          <w:tcPr>
            <w:tcW w:w="2268" w:type="dxa"/>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MePTCL Principal A/c (920)</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1,35,77,981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1,02,45,055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585"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2,38,23,036 </w:t>
            </w:r>
          </w:p>
        </w:tc>
      </w:tr>
      <w:tr w:rsidR="00422202" w:rsidRPr="0072410F" w:rsidTr="00422202">
        <w:trPr>
          <w:trHeight w:val="312"/>
          <w:jc w:val="center"/>
        </w:trPr>
        <w:tc>
          <w:tcPr>
            <w:tcW w:w="699" w:type="dxa"/>
            <w:shd w:val="clear" w:color="auto" w:fill="auto"/>
            <w:noWrap/>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7</w:t>
            </w:r>
          </w:p>
        </w:tc>
        <w:tc>
          <w:tcPr>
            <w:tcW w:w="2268" w:type="dxa"/>
            <w:shd w:val="clear" w:color="auto" w:fill="auto"/>
            <w:noWrap/>
            <w:vAlign w:val="bottom"/>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Others</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1,51,91,992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585"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1,51,91,992 </w:t>
            </w:r>
          </w:p>
        </w:tc>
      </w:tr>
      <w:tr w:rsidR="00422202" w:rsidRPr="0072410F" w:rsidTr="00422202">
        <w:trPr>
          <w:trHeight w:val="324"/>
          <w:jc w:val="center"/>
        </w:trPr>
        <w:tc>
          <w:tcPr>
            <w:tcW w:w="699" w:type="dxa"/>
            <w:shd w:val="clear" w:color="auto" w:fill="auto"/>
            <w:noWrap/>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 </w:t>
            </w:r>
          </w:p>
        </w:tc>
        <w:tc>
          <w:tcPr>
            <w:tcW w:w="2268" w:type="dxa"/>
            <w:shd w:val="clear" w:color="auto" w:fill="auto"/>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Total</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89,49,15,029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81,32,52,104 </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64,61,43,832 </w:t>
            </w:r>
          </w:p>
        </w:tc>
        <w:tc>
          <w:tcPr>
            <w:tcW w:w="1585"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(73,58,19,208)</w:t>
            </w:r>
          </w:p>
        </w:tc>
        <w:tc>
          <w:tcPr>
            <w:tcW w:w="1422"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32,62,04,093 </w:t>
            </w:r>
          </w:p>
        </w:tc>
      </w:tr>
    </w:tbl>
    <w:p w:rsidR="00422202" w:rsidRPr="0072410F" w:rsidRDefault="00422202" w:rsidP="00422202">
      <w:pPr>
        <w:pStyle w:val="ListParagraph"/>
        <w:numPr>
          <w:ilvl w:val="1"/>
          <w:numId w:val="5"/>
        </w:numPr>
        <w:tabs>
          <w:tab w:val="clear" w:pos="1440"/>
          <w:tab w:val="num" w:pos="851"/>
        </w:tabs>
        <w:spacing w:before="240" w:after="160" w:line="360" w:lineRule="auto"/>
        <w:ind w:left="567" w:hanging="567"/>
        <w:jc w:val="both"/>
        <w:rPr>
          <w:rFonts w:ascii="Candara" w:hAnsi="Candara"/>
          <w:bCs/>
          <w:sz w:val="24"/>
          <w:szCs w:val="24"/>
        </w:rPr>
      </w:pPr>
      <w:r w:rsidRPr="0072410F">
        <w:rPr>
          <w:rFonts w:ascii="Candara" w:hAnsi="Candara"/>
          <w:bCs/>
          <w:sz w:val="24"/>
          <w:szCs w:val="24"/>
        </w:rPr>
        <w:t>In this regard, MePTCL is directed to clarify the rationale for this accounting treatment, along with appropriate justification and an auditor's certificate.</w:t>
      </w:r>
    </w:p>
    <w:p w:rsidR="00422202" w:rsidRPr="0072410F" w:rsidRDefault="00422202" w:rsidP="00422202">
      <w:pPr>
        <w:pStyle w:val="ListParagraph"/>
        <w:numPr>
          <w:ilvl w:val="1"/>
          <w:numId w:val="5"/>
        </w:numPr>
        <w:tabs>
          <w:tab w:val="clear" w:pos="1440"/>
          <w:tab w:val="num" w:pos="851"/>
        </w:tabs>
        <w:spacing w:before="240" w:after="160" w:line="360" w:lineRule="auto"/>
        <w:ind w:left="567" w:hanging="567"/>
        <w:jc w:val="both"/>
        <w:rPr>
          <w:rFonts w:ascii="Candara" w:hAnsi="Candara"/>
          <w:bCs/>
          <w:sz w:val="24"/>
          <w:szCs w:val="24"/>
        </w:rPr>
      </w:pPr>
      <w:r w:rsidRPr="0072410F">
        <w:rPr>
          <w:rFonts w:ascii="Candara" w:hAnsi="Candara"/>
          <w:bCs/>
          <w:sz w:val="24"/>
          <w:szCs w:val="24"/>
        </w:rPr>
        <w:t xml:space="preserve">MePTCL is also directed to justify the reason of having a total Amount of Rs 28.72 Cr (i.e. Rs 37,83,486) under CWIP for “T &amp; T Umiam (211), T &amp; T Shillong (221), T &amp; T </w:t>
      </w:r>
      <w:r w:rsidRPr="0072410F">
        <w:rPr>
          <w:rFonts w:ascii="Candara" w:hAnsi="Candara"/>
          <w:bCs/>
          <w:sz w:val="24"/>
          <w:szCs w:val="24"/>
        </w:rPr>
        <w:lastRenderedPageBreak/>
        <w:t>Byrnihat (231), T &amp; T Tura (242) and System Protection Umiam (PSDF)” work, as this work is concerned for MePGCL only. MePTCL should substantiate its justification with proper documentation.</w:t>
      </w:r>
    </w:p>
    <w:p w:rsidR="00422202" w:rsidRPr="0072410F" w:rsidRDefault="00422202" w:rsidP="00422202">
      <w:pPr>
        <w:pStyle w:val="ListParagraph"/>
        <w:numPr>
          <w:ilvl w:val="1"/>
          <w:numId w:val="5"/>
        </w:numPr>
        <w:tabs>
          <w:tab w:val="clear" w:pos="1440"/>
          <w:tab w:val="num" w:pos="851"/>
        </w:tabs>
        <w:spacing w:before="240" w:after="160" w:line="360" w:lineRule="auto"/>
        <w:ind w:left="567" w:hanging="567"/>
        <w:jc w:val="both"/>
        <w:rPr>
          <w:rFonts w:ascii="Candara" w:hAnsi="Candara"/>
          <w:bCs/>
          <w:sz w:val="24"/>
          <w:szCs w:val="24"/>
        </w:rPr>
      </w:pPr>
      <w:r w:rsidRPr="0072410F">
        <w:rPr>
          <w:rFonts w:ascii="Candara" w:hAnsi="Candara"/>
          <w:bCs/>
          <w:sz w:val="24"/>
          <w:szCs w:val="24"/>
        </w:rPr>
        <w:t>Additionally, CWIP booked under the head of “Others” work must be elaborated under different line items.</w:t>
      </w:r>
    </w:p>
    <w:p w:rsidR="00422202" w:rsidRPr="0072410F" w:rsidRDefault="00422202" w:rsidP="00422202">
      <w:pPr>
        <w:pStyle w:val="ListParagraph"/>
        <w:numPr>
          <w:ilvl w:val="0"/>
          <w:numId w:val="4"/>
        </w:numPr>
        <w:spacing w:before="240" w:after="160" w:line="360" w:lineRule="auto"/>
        <w:ind w:left="284" w:hanging="256"/>
        <w:contextualSpacing w:val="0"/>
        <w:jc w:val="both"/>
        <w:rPr>
          <w:rFonts w:ascii="Candara" w:hAnsi="Candara"/>
          <w:bCs/>
          <w:sz w:val="24"/>
          <w:szCs w:val="24"/>
        </w:rPr>
      </w:pPr>
      <w:r w:rsidRPr="0072410F">
        <w:rPr>
          <w:rFonts w:ascii="Candara" w:hAnsi="Candara"/>
          <w:bCs/>
          <w:sz w:val="24"/>
          <w:szCs w:val="24"/>
        </w:rPr>
        <w:t>It has been observed in ‘Capital work in progress (CWIP) Ageing Schedule’ (Note 3.4) that Rs 6.82 Cr. had already been unutilized during FY 2023-24 which has been increased to Rs 12.04 Cr that has not been capitalized for more than 3 years.</w:t>
      </w:r>
    </w:p>
    <w:p w:rsidR="00422202" w:rsidRPr="0072410F" w:rsidRDefault="00422202" w:rsidP="00422202">
      <w:pPr>
        <w:spacing w:before="240" w:line="360" w:lineRule="auto"/>
        <w:ind w:left="28"/>
        <w:jc w:val="both"/>
        <w:rPr>
          <w:rFonts w:ascii="Candara" w:hAnsi="Candara"/>
          <w:bCs/>
          <w:sz w:val="24"/>
          <w:szCs w:val="24"/>
        </w:rPr>
      </w:pPr>
      <w:r w:rsidRPr="0072410F">
        <w:rPr>
          <w:rFonts w:ascii="Candara" w:hAnsi="Candara"/>
          <w:bCs/>
          <w:sz w:val="24"/>
          <w:szCs w:val="24"/>
        </w:rPr>
        <w:t>MePTCL is directed to submit the reasoning with detailed clarification for this amount under CWIP for a long period. MePTCL is further directed to submit project wise CWIP details along with project starting date.</w:t>
      </w:r>
    </w:p>
    <w:tbl>
      <w:tblPr>
        <w:tblW w:w="10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1711"/>
        <w:gridCol w:w="1797"/>
        <w:gridCol w:w="1698"/>
        <w:gridCol w:w="1790"/>
        <w:gridCol w:w="1738"/>
      </w:tblGrid>
      <w:tr w:rsidR="00422202" w:rsidRPr="0072410F" w:rsidTr="00DF42CC">
        <w:trPr>
          <w:trHeight w:val="345"/>
          <w:tblHeader/>
          <w:jc w:val="center"/>
        </w:trPr>
        <w:tc>
          <w:tcPr>
            <w:tcW w:w="2052" w:type="dxa"/>
            <w:vMerge w:val="restart"/>
            <w:shd w:val="clear" w:color="000000" w:fill="BFBFBF"/>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Particulars</w:t>
            </w:r>
          </w:p>
        </w:tc>
        <w:tc>
          <w:tcPr>
            <w:tcW w:w="6996" w:type="dxa"/>
            <w:gridSpan w:val="4"/>
            <w:shd w:val="clear" w:color="000000" w:fill="BFBFBF"/>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Amount in CWIP for a period of</w:t>
            </w:r>
          </w:p>
        </w:tc>
        <w:tc>
          <w:tcPr>
            <w:tcW w:w="1738" w:type="dxa"/>
            <w:vMerge w:val="restart"/>
            <w:shd w:val="clear" w:color="000000" w:fill="BFBFBF"/>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Total</w:t>
            </w:r>
          </w:p>
        </w:tc>
      </w:tr>
      <w:tr w:rsidR="00422202" w:rsidRPr="0072410F" w:rsidTr="00DF42CC">
        <w:trPr>
          <w:trHeight w:val="324"/>
          <w:tblHeader/>
          <w:jc w:val="center"/>
        </w:trPr>
        <w:tc>
          <w:tcPr>
            <w:tcW w:w="2052" w:type="dxa"/>
            <w:vMerge/>
            <w:vAlign w:val="center"/>
            <w:hideMark/>
          </w:tcPr>
          <w:p w:rsidR="00422202" w:rsidRPr="0072410F" w:rsidRDefault="00422202" w:rsidP="00D0178A">
            <w:pPr>
              <w:spacing w:after="0" w:line="240" w:lineRule="auto"/>
              <w:rPr>
                <w:rFonts w:ascii="Candara" w:hAnsi="Candara"/>
                <w:bCs/>
                <w:sz w:val="24"/>
                <w:szCs w:val="24"/>
              </w:rPr>
            </w:pPr>
          </w:p>
        </w:tc>
        <w:tc>
          <w:tcPr>
            <w:tcW w:w="1711" w:type="dxa"/>
            <w:shd w:val="clear" w:color="000000" w:fill="BFBFBF"/>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Less than 1 year</w:t>
            </w:r>
          </w:p>
        </w:tc>
        <w:tc>
          <w:tcPr>
            <w:tcW w:w="1797" w:type="dxa"/>
            <w:shd w:val="clear" w:color="000000" w:fill="BFBFBF"/>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 xml:space="preserve"> 1-2 year </w:t>
            </w:r>
          </w:p>
        </w:tc>
        <w:tc>
          <w:tcPr>
            <w:tcW w:w="1698" w:type="dxa"/>
            <w:shd w:val="clear" w:color="000000" w:fill="BFBFBF"/>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 xml:space="preserve"> 2-3 year </w:t>
            </w:r>
          </w:p>
        </w:tc>
        <w:tc>
          <w:tcPr>
            <w:tcW w:w="1790" w:type="dxa"/>
            <w:shd w:val="clear" w:color="000000" w:fill="BFBFBF"/>
            <w:vAlign w:val="center"/>
            <w:hideMark/>
          </w:tcPr>
          <w:p w:rsidR="00422202" w:rsidRPr="0072410F" w:rsidRDefault="00422202" w:rsidP="00D0178A">
            <w:pPr>
              <w:spacing w:after="0" w:line="240" w:lineRule="auto"/>
              <w:jc w:val="center"/>
              <w:rPr>
                <w:rFonts w:ascii="Candara" w:hAnsi="Candara"/>
                <w:bCs/>
                <w:sz w:val="24"/>
                <w:szCs w:val="24"/>
              </w:rPr>
            </w:pPr>
            <w:r w:rsidRPr="0072410F">
              <w:rPr>
                <w:rFonts w:ascii="Candara" w:hAnsi="Candara"/>
                <w:bCs/>
                <w:sz w:val="24"/>
                <w:szCs w:val="24"/>
              </w:rPr>
              <w:t>More than 3 year</w:t>
            </w:r>
          </w:p>
        </w:tc>
        <w:tc>
          <w:tcPr>
            <w:tcW w:w="1738" w:type="dxa"/>
            <w:vMerge/>
            <w:vAlign w:val="center"/>
            <w:hideMark/>
          </w:tcPr>
          <w:p w:rsidR="00422202" w:rsidRPr="0072410F" w:rsidRDefault="00422202" w:rsidP="00D0178A">
            <w:pPr>
              <w:spacing w:after="0" w:line="240" w:lineRule="auto"/>
              <w:rPr>
                <w:rFonts w:ascii="Candara" w:hAnsi="Candara"/>
                <w:bCs/>
                <w:sz w:val="24"/>
                <w:szCs w:val="24"/>
              </w:rPr>
            </w:pPr>
          </w:p>
        </w:tc>
      </w:tr>
      <w:tr w:rsidR="00422202" w:rsidRPr="0072410F" w:rsidTr="00DF42CC">
        <w:trPr>
          <w:trHeight w:val="330"/>
          <w:jc w:val="center"/>
        </w:trPr>
        <w:tc>
          <w:tcPr>
            <w:tcW w:w="2052" w:type="dxa"/>
            <w:shd w:val="clear" w:color="auto" w:fill="auto"/>
            <w:hideMark/>
          </w:tcPr>
          <w:p w:rsidR="00422202" w:rsidRPr="0072410F" w:rsidRDefault="00DF42CC" w:rsidP="00D0178A">
            <w:pPr>
              <w:spacing w:after="0" w:line="240" w:lineRule="auto"/>
              <w:rPr>
                <w:rFonts w:ascii="Candara" w:hAnsi="Candara"/>
                <w:bCs/>
                <w:sz w:val="24"/>
                <w:szCs w:val="24"/>
              </w:rPr>
            </w:pPr>
            <w:r w:rsidRPr="0072410F">
              <w:rPr>
                <w:rFonts w:ascii="Candara" w:hAnsi="Candara"/>
                <w:bCs/>
                <w:sz w:val="24"/>
                <w:szCs w:val="24"/>
              </w:rPr>
              <w:t xml:space="preserve">Projects in </w:t>
            </w:r>
            <w:r w:rsidR="00422202" w:rsidRPr="0072410F">
              <w:rPr>
                <w:rFonts w:ascii="Candara" w:hAnsi="Candara"/>
                <w:bCs/>
                <w:sz w:val="24"/>
                <w:szCs w:val="24"/>
              </w:rPr>
              <w:t>Progress</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r>
      <w:tr w:rsidR="00422202" w:rsidRPr="0072410F" w:rsidTr="00DF42CC">
        <w:trPr>
          <w:trHeight w:val="336"/>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14.176C (CWIP L&amp;C Network Mawlai-Cherra LILO Line)</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3,94,07,734.87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96,71,793.00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4,90,79,527.87 </w:t>
            </w:r>
          </w:p>
        </w:tc>
      </w:tr>
      <w:tr w:rsidR="00422202" w:rsidRPr="0072410F" w:rsidTr="00DF42CC">
        <w:trPr>
          <w:trHeight w:val="348"/>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14.186(H) (LILO at Praharinagar)</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65,83,691.00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97,30,106.00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1,41,28,025.00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5,48,93,114.00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8,53,34,936.00 </w:t>
            </w:r>
          </w:p>
        </w:tc>
      </w:tr>
      <w:tr w:rsidR="00422202" w:rsidRPr="0072410F" w:rsidTr="00DF42CC">
        <w:trPr>
          <w:trHeight w:val="336"/>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14.186(I) (Praharinagar Sub-Station)</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11,28,660.00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2,45,35,009.00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1,08,83,399.00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1,70,58,654.00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5,36,05,722.00 </w:t>
            </w:r>
          </w:p>
        </w:tc>
      </w:tr>
      <w:tr w:rsidR="00422202" w:rsidRPr="0072410F" w:rsidTr="00DF42CC">
        <w:trPr>
          <w:trHeight w:val="312"/>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14.ISTS NGL (ISTS Nangalbibra S/s)</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1,04,86,936.00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1,04,86,936.00 </w:t>
            </w:r>
          </w:p>
        </w:tc>
      </w:tr>
      <w:tr w:rsidR="00422202" w:rsidRPr="0072410F" w:rsidTr="00DF42CC">
        <w:trPr>
          <w:trHeight w:val="312"/>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14.Mawkhanu (132/33KV Substation at Mawkhanu)</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76,40,500.00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76,40,500.00 </w:t>
            </w:r>
          </w:p>
        </w:tc>
      </w:tr>
      <w:tr w:rsidR="00422202" w:rsidRPr="0072410F" w:rsidTr="00DF42CC">
        <w:trPr>
          <w:trHeight w:val="312"/>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14.Mawlai S/S (Augmentation of 132/33KV Mawlai S/S)</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26,04,555.00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26,04,555.00 </w:t>
            </w:r>
          </w:p>
        </w:tc>
      </w:tr>
      <w:tr w:rsidR="00422202" w:rsidRPr="0072410F" w:rsidTr="00DF42CC">
        <w:trPr>
          <w:trHeight w:val="336"/>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14.206 (CWIP-T&amp;T Scheme(D))</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37,29,133.00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37,29,133.00 </w:t>
            </w:r>
          </w:p>
        </w:tc>
      </w:tr>
      <w:tr w:rsidR="00422202" w:rsidRPr="0072410F" w:rsidTr="00DF42CC">
        <w:trPr>
          <w:trHeight w:val="336"/>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lastRenderedPageBreak/>
              <w:t>14.922 (CWIP-T&amp;T Normal Dev Scheme)</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1,26,071.86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1,26,071.86 </w:t>
            </w:r>
          </w:p>
        </w:tc>
      </w:tr>
      <w:tr w:rsidR="00422202" w:rsidRPr="0072410F" w:rsidTr="00DF42CC">
        <w:trPr>
          <w:trHeight w:val="336"/>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14.924 (CWIP - T&amp;T Normal Dev Scheme(A))</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54,73,842.42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54,73,842.42 </w:t>
            </w:r>
          </w:p>
        </w:tc>
      </w:tr>
      <w:tr w:rsidR="00422202" w:rsidRPr="0072410F" w:rsidTr="00DF42CC">
        <w:trPr>
          <w:trHeight w:val="336"/>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14.925 (CWIP - T&amp;T Normal Dev Scheme (B))</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3,02,507.81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3,02,507.81 </w:t>
            </w:r>
          </w:p>
        </w:tc>
      </w:tr>
      <w:tr w:rsidR="00422202" w:rsidRPr="0072410F" w:rsidTr="00DF42CC">
        <w:trPr>
          <w:trHeight w:val="336"/>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14.HTLS KHT CWIP HTLS Khliehriat to Panchgram</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r>
      <w:tr w:rsidR="00422202" w:rsidRPr="0072410F" w:rsidTr="00DF42CC">
        <w:trPr>
          <w:trHeight w:val="336"/>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14.HTLS Stg-I CWIP HTLS Stg-I to Stg-III</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r>
      <w:tr w:rsidR="00422202" w:rsidRPr="0072410F" w:rsidTr="00DF42CC">
        <w:trPr>
          <w:trHeight w:val="336"/>
          <w:jc w:val="center"/>
        </w:trPr>
        <w:tc>
          <w:tcPr>
            <w:tcW w:w="2052" w:type="dxa"/>
            <w:shd w:val="clear" w:color="auto" w:fill="auto"/>
            <w:vAlign w:val="center"/>
            <w:hideMark/>
          </w:tcPr>
          <w:p w:rsidR="00422202" w:rsidRPr="0072410F" w:rsidRDefault="00422202" w:rsidP="00DF42CC">
            <w:pPr>
              <w:spacing w:after="0" w:line="240" w:lineRule="auto"/>
              <w:rPr>
                <w:rFonts w:ascii="Candara" w:hAnsi="Candara"/>
                <w:bCs/>
                <w:sz w:val="24"/>
                <w:szCs w:val="24"/>
              </w:rPr>
            </w:pPr>
            <w:r w:rsidRPr="0072410F">
              <w:rPr>
                <w:rFonts w:ascii="Candara" w:hAnsi="Candara"/>
                <w:bCs/>
                <w:sz w:val="24"/>
                <w:szCs w:val="24"/>
              </w:rPr>
              <w:t>14.N</w:t>
            </w:r>
            <w:r w:rsidR="00DF42CC" w:rsidRPr="0072410F">
              <w:rPr>
                <w:rFonts w:ascii="Candara" w:hAnsi="Candara"/>
                <w:bCs/>
                <w:sz w:val="24"/>
                <w:szCs w:val="24"/>
              </w:rPr>
              <w:t>ERPS</w:t>
            </w:r>
            <w:r w:rsidRPr="0072410F">
              <w:rPr>
                <w:rFonts w:ascii="Candara" w:hAnsi="Candara"/>
                <w:bCs/>
                <w:sz w:val="24"/>
                <w:szCs w:val="24"/>
              </w:rPr>
              <w:t xml:space="preserve"> Projects</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1,35,77,981.00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1,35,77,981.00 </w:t>
            </w:r>
          </w:p>
        </w:tc>
      </w:tr>
      <w:tr w:rsidR="00422202" w:rsidRPr="0072410F" w:rsidTr="00DF42CC">
        <w:trPr>
          <w:trHeight w:val="336"/>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14.NLCPR (CWIP-NLCPR)</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7,69,787.55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7,69,787.55 </w:t>
            </w:r>
          </w:p>
        </w:tc>
      </w:tr>
      <w:tr w:rsidR="00422202" w:rsidRPr="0072410F" w:rsidTr="00DF42CC">
        <w:trPr>
          <w:trHeight w:val="336"/>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14.PSDF(Bus Reactor) (CWIP for Bus Reactor at Killing S/s)</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6,43,63,550.00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7,48,380.00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2,00,00,000.00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8,51,11,930.00 </w:t>
            </w:r>
          </w:p>
        </w:tc>
      </w:tr>
      <w:tr w:rsidR="00422202" w:rsidRPr="0072410F" w:rsidTr="00DF42CC">
        <w:trPr>
          <w:trHeight w:val="588"/>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 xml:space="preserve">14.XX6 (Mynkre) (Capital Work In Progress </w:t>
            </w:r>
            <w:proofErr w:type="spellStart"/>
            <w:r w:rsidRPr="0072410F">
              <w:rPr>
                <w:rFonts w:ascii="Candara" w:hAnsi="Candara"/>
                <w:bCs/>
                <w:sz w:val="24"/>
                <w:szCs w:val="24"/>
              </w:rPr>
              <w:t>Mynkre</w:t>
            </w:r>
            <w:proofErr w:type="spellEnd"/>
            <w:r w:rsidRPr="0072410F">
              <w:rPr>
                <w:rFonts w:ascii="Candara" w:hAnsi="Candara"/>
                <w:bCs/>
                <w:sz w:val="24"/>
                <w:szCs w:val="24"/>
              </w:rPr>
              <w:t xml:space="preserve"> S/</w:t>
            </w:r>
            <w:proofErr w:type="spellStart"/>
            <w:r w:rsidRPr="0072410F">
              <w:rPr>
                <w:rFonts w:ascii="Candara" w:hAnsi="Candara"/>
                <w:bCs/>
                <w:sz w:val="24"/>
                <w:szCs w:val="24"/>
              </w:rPr>
              <w:t>Stn</w:t>
            </w:r>
            <w:proofErr w:type="spellEnd"/>
            <w:r w:rsidRPr="0072410F">
              <w:rPr>
                <w:rFonts w:ascii="Candara" w:hAnsi="Candara"/>
                <w:bCs/>
                <w:sz w:val="24"/>
                <w:szCs w:val="24"/>
              </w:rPr>
              <w:t xml:space="preserve"> Under NERPSIP)</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27,41,229.00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27,41,229.00 </w:t>
            </w:r>
          </w:p>
        </w:tc>
      </w:tr>
      <w:tr w:rsidR="00422202" w:rsidRPr="0072410F" w:rsidTr="00DF42CC">
        <w:trPr>
          <w:trHeight w:val="336"/>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14.XXX NEC Schemes (CWIP-NEC Schemes)</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47,90,649.00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47,90,649.00 </w:t>
            </w:r>
          </w:p>
        </w:tc>
      </w:tr>
      <w:tr w:rsidR="00422202" w:rsidRPr="0072410F" w:rsidTr="00DF42CC">
        <w:trPr>
          <w:trHeight w:val="348"/>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14.XXX(SAI) (CAPITAL WORK IN PROGRESS- SAISIEJ)</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8,28,783.00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                8,28,783.00 </w:t>
            </w:r>
          </w:p>
        </w:tc>
      </w:tr>
      <w:tr w:rsidR="00422202" w:rsidRPr="0072410F" w:rsidTr="00DF42CC">
        <w:trPr>
          <w:trHeight w:val="324"/>
          <w:jc w:val="center"/>
        </w:trPr>
        <w:tc>
          <w:tcPr>
            <w:tcW w:w="2052" w:type="dxa"/>
            <w:shd w:val="clear" w:color="auto" w:fill="auto"/>
            <w:vAlign w:val="center"/>
            <w:hideMark/>
          </w:tcPr>
          <w:p w:rsidR="00422202" w:rsidRPr="0072410F" w:rsidRDefault="00422202" w:rsidP="00D0178A">
            <w:pPr>
              <w:spacing w:after="0" w:line="240" w:lineRule="auto"/>
              <w:rPr>
                <w:rFonts w:ascii="Candara" w:hAnsi="Candara"/>
                <w:bCs/>
                <w:sz w:val="24"/>
                <w:szCs w:val="24"/>
              </w:rPr>
            </w:pPr>
            <w:r w:rsidRPr="0072410F">
              <w:rPr>
                <w:rFonts w:ascii="Candara" w:hAnsi="Candara"/>
                <w:bCs/>
                <w:sz w:val="24"/>
                <w:szCs w:val="24"/>
              </w:rPr>
              <w:t>Total</w:t>
            </w:r>
          </w:p>
        </w:tc>
        <w:tc>
          <w:tcPr>
            <w:tcW w:w="1711"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2,84,44,342.00 </w:t>
            </w:r>
          </w:p>
        </w:tc>
        <w:tc>
          <w:tcPr>
            <w:tcW w:w="1797"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13,80,36,399.87 </w:t>
            </w:r>
          </w:p>
        </w:tc>
        <w:tc>
          <w:tcPr>
            <w:tcW w:w="169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3,93,37,785.00 </w:t>
            </w:r>
          </w:p>
        </w:tc>
        <w:tc>
          <w:tcPr>
            <w:tcW w:w="1790"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12,03,85,564.64 </w:t>
            </w:r>
          </w:p>
        </w:tc>
        <w:tc>
          <w:tcPr>
            <w:tcW w:w="1738" w:type="dxa"/>
            <w:shd w:val="clear" w:color="auto" w:fill="auto"/>
            <w:noWrap/>
            <w:vAlign w:val="center"/>
            <w:hideMark/>
          </w:tcPr>
          <w:p w:rsidR="00422202" w:rsidRPr="0072410F" w:rsidRDefault="00422202" w:rsidP="00D0178A">
            <w:pPr>
              <w:spacing w:after="0" w:line="240" w:lineRule="auto"/>
              <w:jc w:val="right"/>
              <w:rPr>
                <w:rFonts w:ascii="Candara" w:hAnsi="Candara"/>
                <w:bCs/>
                <w:sz w:val="24"/>
                <w:szCs w:val="24"/>
              </w:rPr>
            </w:pPr>
            <w:r w:rsidRPr="0072410F">
              <w:rPr>
                <w:rFonts w:ascii="Candara" w:hAnsi="Candara"/>
                <w:bCs/>
                <w:sz w:val="24"/>
                <w:szCs w:val="24"/>
              </w:rPr>
              <w:t xml:space="preserve">32,62,04,091.51 </w:t>
            </w:r>
          </w:p>
        </w:tc>
      </w:tr>
    </w:tbl>
    <w:p w:rsidR="00DC526E" w:rsidRPr="0072410F" w:rsidRDefault="00DF42CC" w:rsidP="00E1259A">
      <w:pPr>
        <w:pStyle w:val="ListParagraph"/>
        <w:shd w:val="clear" w:color="auto" w:fill="A9D5E7" w:themeFill="accent1" w:themeFillTint="66"/>
        <w:spacing w:before="240" w:after="160" w:line="360" w:lineRule="auto"/>
        <w:ind w:left="-14"/>
        <w:contextualSpacing w:val="0"/>
        <w:jc w:val="both"/>
        <w:rPr>
          <w:rFonts w:ascii="Candara" w:hAnsi="Candara"/>
          <w:b/>
          <w:bCs/>
          <w:sz w:val="24"/>
          <w:szCs w:val="24"/>
        </w:rPr>
      </w:pPr>
      <w:r w:rsidRPr="0072410F">
        <w:rPr>
          <w:rFonts w:ascii="Candara" w:hAnsi="Candara"/>
          <w:b/>
          <w:bCs/>
          <w:sz w:val="24"/>
          <w:szCs w:val="24"/>
        </w:rPr>
        <w:t>MePTCL’s Reply:</w:t>
      </w:r>
    </w:p>
    <w:p w:rsidR="00DF42CC" w:rsidRPr="0072410F" w:rsidRDefault="00DF42CC" w:rsidP="0072410F">
      <w:pPr>
        <w:pStyle w:val="ListParagraph"/>
        <w:numPr>
          <w:ilvl w:val="2"/>
          <w:numId w:val="5"/>
        </w:numPr>
        <w:spacing w:before="240" w:after="160" w:line="360" w:lineRule="auto"/>
        <w:ind w:left="284" w:hanging="284"/>
        <w:contextualSpacing w:val="0"/>
        <w:jc w:val="both"/>
        <w:rPr>
          <w:rFonts w:ascii="Candara" w:hAnsi="Candara"/>
          <w:b/>
          <w:bCs/>
          <w:sz w:val="24"/>
          <w:szCs w:val="24"/>
        </w:rPr>
      </w:pPr>
      <w:r w:rsidRPr="0072410F">
        <w:rPr>
          <w:rFonts w:ascii="Candara" w:hAnsi="Candara"/>
          <w:bCs/>
          <w:sz w:val="24"/>
          <w:szCs w:val="24"/>
        </w:rPr>
        <w:t xml:space="preserve">MePTCL would like to submit that the details of the swapping and rectification entries along with justification is being submitted as </w:t>
      </w:r>
      <w:r w:rsidRPr="0072410F">
        <w:rPr>
          <w:rFonts w:ascii="Candara" w:hAnsi="Candara"/>
          <w:b/>
          <w:bCs/>
          <w:sz w:val="24"/>
          <w:szCs w:val="24"/>
        </w:rPr>
        <w:t>Annexure A.P.9.i.</w:t>
      </w:r>
      <w:proofErr w:type="gramStart"/>
      <w:r w:rsidRPr="0072410F">
        <w:rPr>
          <w:rFonts w:ascii="Candara" w:hAnsi="Candara"/>
          <w:b/>
          <w:bCs/>
          <w:sz w:val="24"/>
          <w:szCs w:val="24"/>
        </w:rPr>
        <w:t>a</w:t>
      </w:r>
      <w:proofErr w:type="gramEnd"/>
      <w:r w:rsidRPr="0072410F">
        <w:rPr>
          <w:rFonts w:ascii="Candara" w:hAnsi="Candara"/>
          <w:b/>
          <w:bCs/>
          <w:sz w:val="24"/>
          <w:szCs w:val="24"/>
        </w:rPr>
        <w:t xml:space="preserve"> and Annexure A.P.9.i.b.</w:t>
      </w:r>
    </w:p>
    <w:p w:rsidR="0072410F" w:rsidRPr="0072410F" w:rsidRDefault="0072410F" w:rsidP="0072410F">
      <w:pPr>
        <w:pStyle w:val="ListParagraph"/>
        <w:numPr>
          <w:ilvl w:val="2"/>
          <w:numId w:val="5"/>
        </w:numPr>
        <w:spacing w:before="240" w:after="160" w:line="360" w:lineRule="auto"/>
        <w:ind w:left="284" w:hanging="284"/>
        <w:contextualSpacing w:val="0"/>
        <w:jc w:val="both"/>
        <w:rPr>
          <w:rFonts w:ascii="Candara" w:hAnsi="Candara"/>
          <w:b/>
          <w:sz w:val="24"/>
          <w:szCs w:val="24"/>
        </w:rPr>
      </w:pPr>
      <w:r w:rsidRPr="0072410F">
        <w:rPr>
          <w:rFonts w:ascii="Candara" w:hAnsi="Candara"/>
          <w:bCs/>
          <w:sz w:val="24"/>
          <w:szCs w:val="24"/>
        </w:rPr>
        <w:lastRenderedPageBreak/>
        <w:t xml:space="preserve">(a) MePTCL would like to humbly submit that </w:t>
      </w:r>
      <w:r w:rsidRPr="0072410F">
        <w:rPr>
          <w:rFonts w:ascii="Candara" w:hAnsi="Candara"/>
          <w:b/>
          <w:sz w:val="24"/>
          <w:szCs w:val="24"/>
        </w:rPr>
        <w:t>the accounting of the various CWIP are being undertaken at the Divisional unit. Hence the amount appears in the notes above refer to the various CWIP being recorded at the different Divisional Accounting unit.</w:t>
      </w:r>
    </w:p>
    <w:p w:rsidR="0072410F" w:rsidRPr="0072410F" w:rsidRDefault="0072410F" w:rsidP="0072410F">
      <w:pPr>
        <w:pStyle w:val="ListParagraph"/>
        <w:spacing w:before="240" w:after="160" w:line="360" w:lineRule="auto"/>
        <w:ind w:left="284"/>
        <w:contextualSpacing w:val="0"/>
        <w:jc w:val="both"/>
        <w:rPr>
          <w:rFonts w:ascii="Candara" w:hAnsi="Candara"/>
          <w:b/>
          <w:sz w:val="24"/>
          <w:szCs w:val="24"/>
        </w:rPr>
      </w:pPr>
      <w:r w:rsidRPr="0072410F">
        <w:rPr>
          <w:rFonts w:ascii="Candara" w:hAnsi="Candara"/>
          <w:bCs/>
          <w:sz w:val="24"/>
          <w:szCs w:val="24"/>
        </w:rPr>
        <w:t xml:space="preserve">(b) MePTCL would like to submit that </w:t>
      </w:r>
      <w:r w:rsidRPr="0072410F">
        <w:rPr>
          <w:rFonts w:ascii="Candara" w:hAnsi="Candara"/>
          <w:b/>
          <w:sz w:val="24"/>
          <w:szCs w:val="24"/>
        </w:rPr>
        <w:t>The above mentioned relates to the accounting units of the MePTCL of the various scheme undertaken by MePTCL only and the detail of the Scheme/Project are as follows:</w:t>
      </w:r>
    </w:p>
    <w:tbl>
      <w:tblPr>
        <w:tblW w:w="7869" w:type="dxa"/>
        <w:jc w:val="center"/>
        <w:tblLook w:val="04A0" w:firstRow="1" w:lastRow="0" w:firstColumn="1" w:lastColumn="0" w:noHBand="0" w:noVBand="1"/>
      </w:tblPr>
      <w:tblGrid>
        <w:gridCol w:w="1049"/>
        <w:gridCol w:w="1510"/>
        <w:gridCol w:w="3560"/>
        <w:gridCol w:w="1750"/>
      </w:tblGrid>
      <w:tr w:rsidR="0072410F" w:rsidRPr="0072410F" w:rsidTr="0072410F">
        <w:trPr>
          <w:trHeight w:val="900"/>
          <w:tblHeader/>
          <w:jc w:val="center"/>
        </w:trPr>
        <w:tc>
          <w:tcPr>
            <w:tcW w:w="10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410F" w:rsidRPr="0072410F" w:rsidRDefault="0072410F" w:rsidP="00D0178A">
            <w:pPr>
              <w:textAlignment w:val="bottom"/>
              <w:rPr>
                <w:rFonts w:ascii="Candara" w:hAnsi="Candara" w:cs="Calibri"/>
                <w:b/>
                <w:bCs/>
                <w:color w:val="000000"/>
              </w:rPr>
            </w:pPr>
            <w:r w:rsidRPr="0072410F">
              <w:rPr>
                <w:rFonts w:ascii="Candara" w:eastAsia="SimSun" w:hAnsi="Candara" w:cs="Calibri"/>
                <w:b/>
                <w:bCs/>
                <w:color w:val="000000"/>
                <w:lang w:val="en-US" w:eastAsia="zh-CN" w:bidi="ar"/>
              </w:rPr>
              <w:t>Sl. No.</w:t>
            </w:r>
          </w:p>
        </w:tc>
        <w:tc>
          <w:tcPr>
            <w:tcW w:w="1510" w:type="dxa"/>
            <w:tcBorders>
              <w:top w:val="single" w:sz="4" w:space="0" w:color="auto"/>
              <w:left w:val="nil"/>
              <w:bottom w:val="single" w:sz="4" w:space="0" w:color="auto"/>
              <w:right w:val="single" w:sz="4" w:space="0" w:color="auto"/>
            </w:tcBorders>
            <w:shd w:val="clear" w:color="auto" w:fill="auto"/>
            <w:vAlign w:val="bottom"/>
          </w:tcPr>
          <w:p w:rsidR="0072410F" w:rsidRPr="0072410F" w:rsidRDefault="0072410F" w:rsidP="00D0178A">
            <w:pPr>
              <w:jc w:val="center"/>
              <w:textAlignment w:val="bottom"/>
              <w:rPr>
                <w:rFonts w:ascii="Candara" w:hAnsi="Candara" w:cs="Calibri"/>
                <w:b/>
                <w:bCs/>
                <w:color w:val="000000"/>
              </w:rPr>
            </w:pPr>
            <w:r w:rsidRPr="0072410F">
              <w:rPr>
                <w:rFonts w:ascii="Candara" w:eastAsia="SimSun" w:hAnsi="Candara" w:cs="Calibri"/>
                <w:b/>
                <w:bCs/>
                <w:color w:val="000000"/>
                <w:lang w:val="en-US" w:eastAsia="zh-CN" w:bidi="ar"/>
              </w:rPr>
              <w:t>Name of the Accounting Unit</w:t>
            </w:r>
          </w:p>
        </w:tc>
        <w:tc>
          <w:tcPr>
            <w:tcW w:w="3560" w:type="dxa"/>
            <w:tcBorders>
              <w:top w:val="single" w:sz="4" w:space="0" w:color="auto"/>
              <w:left w:val="nil"/>
              <w:bottom w:val="single" w:sz="4" w:space="0" w:color="auto"/>
              <w:right w:val="single" w:sz="4" w:space="0" w:color="auto"/>
            </w:tcBorders>
            <w:shd w:val="clear" w:color="auto" w:fill="auto"/>
            <w:vAlign w:val="center"/>
          </w:tcPr>
          <w:p w:rsidR="0072410F" w:rsidRPr="0072410F" w:rsidRDefault="0072410F" w:rsidP="00D0178A">
            <w:pPr>
              <w:jc w:val="center"/>
              <w:textAlignment w:val="center"/>
              <w:rPr>
                <w:rFonts w:ascii="Candara" w:hAnsi="Candara" w:cs="Calibri"/>
                <w:b/>
                <w:bCs/>
                <w:color w:val="000000"/>
              </w:rPr>
            </w:pPr>
            <w:r w:rsidRPr="0072410F">
              <w:rPr>
                <w:rFonts w:ascii="Candara" w:eastAsia="SimSun" w:hAnsi="Candara" w:cs="Calibri"/>
                <w:b/>
                <w:bCs/>
                <w:color w:val="000000"/>
                <w:lang w:val="en-US" w:eastAsia="zh-CN" w:bidi="ar"/>
              </w:rPr>
              <w:t>Name of the Scheme/Project (Accounting Ledgers)</w:t>
            </w:r>
          </w:p>
        </w:tc>
        <w:tc>
          <w:tcPr>
            <w:tcW w:w="1750" w:type="dxa"/>
            <w:tcBorders>
              <w:top w:val="single" w:sz="4" w:space="0" w:color="auto"/>
              <w:left w:val="nil"/>
              <w:bottom w:val="single" w:sz="4" w:space="0" w:color="auto"/>
              <w:right w:val="single" w:sz="4" w:space="0" w:color="auto"/>
            </w:tcBorders>
            <w:shd w:val="clear" w:color="auto" w:fill="auto"/>
            <w:noWrap/>
            <w:vAlign w:val="center"/>
          </w:tcPr>
          <w:p w:rsidR="0072410F" w:rsidRPr="0072410F" w:rsidRDefault="0072410F" w:rsidP="00D0178A">
            <w:pPr>
              <w:jc w:val="center"/>
              <w:textAlignment w:val="center"/>
              <w:rPr>
                <w:rFonts w:ascii="Candara" w:hAnsi="Candara" w:cs="Calibri"/>
                <w:b/>
                <w:bCs/>
                <w:color w:val="000000"/>
              </w:rPr>
            </w:pPr>
            <w:r w:rsidRPr="0072410F">
              <w:rPr>
                <w:rFonts w:ascii="Candara" w:eastAsia="SimSun" w:hAnsi="Candara" w:cs="Calibri"/>
                <w:b/>
                <w:bCs/>
                <w:color w:val="000000"/>
                <w:lang w:val="en-US" w:eastAsia="zh-CN" w:bidi="ar"/>
              </w:rPr>
              <w:t>Amount</w:t>
            </w:r>
          </w:p>
        </w:tc>
      </w:tr>
      <w:tr w:rsidR="0072410F" w:rsidRPr="0072410F" w:rsidTr="0072410F">
        <w:trPr>
          <w:trHeight w:val="480"/>
          <w:jc w:val="center"/>
        </w:trPr>
        <w:tc>
          <w:tcPr>
            <w:tcW w:w="1049" w:type="dxa"/>
            <w:vMerge w:val="restart"/>
            <w:tcBorders>
              <w:top w:val="nil"/>
              <w:left w:val="single" w:sz="4" w:space="0" w:color="auto"/>
              <w:bottom w:val="single" w:sz="4" w:space="0" w:color="auto"/>
              <w:right w:val="single" w:sz="4" w:space="0" w:color="auto"/>
            </w:tcBorders>
            <w:shd w:val="clear" w:color="auto" w:fill="auto"/>
            <w:noWrap/>
            <w:vAlign w:val="center"/>
          </w:tcPr>
          <w:p w:rsidR="0072410F" w:rsidRPr="0072410F" w:rsidRDefault="0072410F" w:rsidP="00D0178A">
            <w:pPr>
              <w:jc w:val="center"/>
              <w:textAlignment w:val="center"/>
              <w:rPr>
                <w:rFonts w:ascii="Candara" w:hAnsi="Candara" w:cs="Calibri"/>
                <w:b/>
                <w:bCs/>
                <w:color w:val="000000"/>
              </w:rPr>
            </w:pPr>
            <w:r w:rsidRPr="0072410F">
              <w:rPr>
                <w:rFonts w:ascii="Candara" w:eastAsia="SimSun" w:hAnsi="Candara" w:cs="Calibri"/>
                <w:b/>
                <w:bCs/>
                <w:color w:val="000000"/>
                <w:lang w:val="en-US" w:eastAsia="zh-CN" w:bidi="ar"/>
              </w:rPr>
              <w:t>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tcPr>
          <w:p w:rsidR="0072410F" w:rsidRPr="0072410F" w:rsidRDefault="0072410F" w:rsidP="00D0178A">
            <w:pPr>
              <w:textAlignment w:val="center"/>
              <w:rPr>
                <w:rFonts w:ascii="Candara" w:hAnsi="Candara" w:cs="Calibri"/>
                <w:b/>
                <w:bCs/>
                <w:color w:val="000000"/>
              </w:rPr>
            </w:pPr>
            <w:r w:rsidRPr="0072410F">
              <w:rPr>
                <w:rFonts w:ascii="Candara" w:eastAsia="SimSun" w:hAnsi="Candara" w:cs="Calibri"/>
                <w:b/>
                <w:bCs/>
                <w:color w:val="000000"/>
                <w:lang w:val="en-US" w:eastAsia="zh-CN" w:bidi="ar"/>
              </w:rPr>
              <w:t>T &amp; T Umiam</w:t>
            </w:r>
          </w:p>
        </w:tc>
        <w:tc>
          <w:tcPr>
            <w:tcW w:w="3560" w:type="dxa"/>
            <w:tcBorders>
              <w:top w:val="nil"/>
              <w:left w:val="nil"/>
              <w:bottom w:val="single" w:sz="4" w:space="0" w:color="auto"/>
              <w:right w:val="single" w:sz="4" w:space="0" w:color="auto"/>
            </w:tcBorders>
            <w:shd w:val="clear" w:color="auto" w:fill="auto"/>
            <w:vAlign w:val="center"/>
          </w:tcPr>
          <w:p w:rsidR="0072410F" w:rsidRPr="0072410F" w:rsidRDefault="0072410F" w:rsidP="00D0178A">
            <w:pPr>
              <w:textAlignment w:val="center"/>
              <w:rPr>
                <w:rFonts w:ascii="Candara" w:hAnsi="Candara" w:cs="Arial"/>
                <w:color w:val="000000"/>
                <w:sz w:val="18"/>
                <w:szCs w:val="18"/>
              </w:rPr>
            </w:pPr>
            <w:r w:rsidRPr="0072410F">
              <w:rPr>
                <w:rFonts w:ascii="Candara" w:eastAsia="SimSun" w:hAnsi="Candara" w:cs="Arial"/>
                <w:color w:val="000000"/>
                <w:sz w:val="18"/>
                <w:szCs w:val="18"/>
                <w:lang w:val="en-US" w:eastAsia="zh-CN" w:bidi="ar"/>
              </w:rPr>
              <w:t>14.176C (CWIP L&amp;C Network Mawlai-Cherra LILO Line)</w:t>
            </w:r>
          </w:p>
        </w:tc>
        <w:tc>
          <w:tcPr>
            <w:tcW w:w="0" w:type="auto"/>
            <w:tcBorders>
              <w:top w:val="nil"/>
              <w:left w:val="nil"/>
              <w:bottom w:val="single" w:sz="4" w:space="0" w:color="auto"/>
              <w:right w:val="single" w:sz="4" w:space="0" w:color="auto"/>
            </w:tcBorders>
            <w:shd w:val="clear" w:color="auto" w:fill="auto"/>
            <w:noWrap/>
            <w:vAlign w:val="center"/>
          </w:tcPr>
          <w:p w:rsidR="0072410F" w:rsidRPr="0072410F" w:rsidRDefault="0072410F" w:rsidP="00D0178A">
            <w:pPr>
              <w:jc w:val="right"/>
              <w:textAlignment w:val="center"/>
              <w:rPr>
                <w:rFonts w:ascii="Candara" w:hAnsi="Candara" w:cs="Arial"/>
                <w:color w:val="000000"/>
                <w:sz w:val="18"/>
                <w:szCs w:val="18"/>
              </w:rPr>
            </w:pPr>
            <w:r w:rsidRPr="0072410F">
              <w:rPr>
                <w:rFonts w:ascii="Candara" w:eastAsia="SimSun" w:hAnsi="Candara" w:cs="Arial"/>
                <w:color w:val="000000"/>
                <w:sz w:val="18"/>
                <w:szCs w:val="18"/>
                <w:lang w:val="en-US" w:eastAsia="zh-CN" w:bidi="ar"/>
              </w:rPr>
              <w:t xml:space="preserve">           4,90,79,528 </w:t>
            </w:r>
          </w:p>
        </w:tc>
      </w:tr>
      <w:tr w:rsidR="0072410F" w:rsidRPr="0072410F" w:rsidTr="0072410F">
        <w:trPr>
          <w:trHeight w:val="630"/>
          <w:jc w:val="center"/>
        </w:trPr>
        <w:tc>
          <w:tcPr>
            <w:tcW w:w="1049" w:type="dxa"/>
            <w:vMerge/>
            <w:tcBorders>
              <w:top w:val="nil"/>
              <w:left w:val="single" w:sz="4" w:space="0" w:color="auto"/>
              <w:bottom w:val="single" w:sz="4" w:space="0" w:color="auto"/>
              <w:right w:val="single" w:sz="4" w:space="0" w:color="auto"/>
            </w:tcBorders>
            <w:shd w:val="clear" w:color="auto" w:fill="auto"/>
            <w:noWrap/>
            <w:vAlign w:val="center"/>
          </w:tcPr>
          <w:p w:rsidR="0072410F" w:rsidRPr="0072410F" w:rsidRDefault="0072410F" w:rsidP="00D0178A">
            <w:pPr>
              <w:jc w:val="center"/>
              <w:rPr>
                <w:rFonts w:ascii="Candara" w:hAnsi="Candara" w:cs="Calibri"/>
                <w:b/>
                <w:bCs/>
                <w:color w:val="000000"/>
              </w:rPr>
            </w:pPr>
          </w:p>
        </w:tc>
        <w:tc>
          <w:tcPr>
            <w:tcW w:w="0" w:type="auto"/>
            <w:vMerge/>
            <w:tcBorders>
              <w:top w:val="nil"/>
              <w:left w:val="single" w:sz="4" w:space="0" w:color="auto"/>
              <w:bottom w:val="single" w:sz="4" w:space="0" w:color="auto"/>
              <w:right w:val="single" w:sz="4" w:space="0" w:color="auto"/>
            </w:tcBorders>
            <w:shd w:val="clear" w:color="auto" w:fill="auto"/>
            <w:noWrap/>
            <w:vAlign w:val="center"/>
          </w:tcPr>
          <w:p w:rsidR="0072410F" w:rsidRPr="0072410F" w:rsidRDefault="0072410F" w:rsidP="00D0178A">
            <w:pPr>
              <w:rPr>
                <w:rFonts w:ascii="Candara" w:hAnsi="Candara" w:cs="Calibri"/>
                <w:b/>
                <w:bCs/>
                <w:color w:val="000000"/>
              </w:rPr>
            </w:pPr>
          </w:p>
        </w:tc>
        <w:tc>
          <w:tcPr>
            <w:tcW w:w="3560" w:type="dxa"/>
            <w:tcBorders>
              <w:top w:val="nil"/>
              <w:left w:val="nil"/>
              <w:bottom w:val="single" w:sz="4" w:space="0" w:color="auto"/>
              <w:right w:val="single" w:sz="4" w:space="0" w:color="auto"/>
            </w:tcBorders>
            <w:shd w:val="clear" w:color="auto" w:fill="auto"/>
            <w:vAlign w:val="center"/>
          </w:tcPr>
          <w:p w:rsidR="0072410F" w:rsidRPr="0072410F" w:rsidRDefault="0072410F" w:rsidP="00D0178A">
            <w:pPr>
              <w:textAlignment w:val="center"/>
              <w:rPr>
                <w:rFonts w:ascii="Candara" w:hAnsi="Candara" w:cs="Arial"/>
                <w:color w:val="000000"/>
                <w:sz w:val="18"/>
                <w:szCs w:val="18"/>
              </w:rPr>
            </w:pPr>
            <w:r w:rsidRPr="0072410F">
              <w:rPr>
                <w:rFonts w:ascii="Candara" w:eastAsia="SimSun" w:hAnsi="Candara" w:cs="Arial"/>
                <w:color w:val="000000"/>
                <w:sz w:val="18"/>
                <w:szCs w:val="18"/>
                <w:lang w:val="en-US" w:eastAsia="zh-CN" w:bidi="ar"/>
              </w:rPr>
              <w:t>14.PSDF(Bus Reactor) (CWIP for Bus Reactor at Killing S/s)</w:t>
            </w:r>
          </w:p>
        </w:tc>
        <w:tc>
          <w:tcPr>
            <w:tcW w:w="0" w:type="auto"/>
            <w:tcBorders>
              <w:top w:val="nil"/>
              <w:left w:val="nil"/>
              <w:bottom w:val="single" w:sz="4" w:space="0" w:color="auto"/>
              <w:right w:val="single" w:sz="4" w:space="0" w:color="auto"/>
            </w:tcBorders>
            <w:shd w:val="clear" w:color="auto" w:fill="auto"/>
            <w:noWrap/>
            <w:vAlign w:val="center"/>
          </w:tcPr>
          <w:p w:rsidR="0072410F" w:rsidRPr="0072410F" w:rsidRDefault="0072410F" w:rsidP="00D0178A">
            <w:pPr>
              <w:jc w:val="right"/>
              <w:textAlignment w:val="center"/>
              <w:rPr>
                <w:rFonts w:ascii="Candara" w:hAnsi="Candara" w:cs="Arial"/>
                <w:i/>
                <w:iCs/>
                <w:color w:val="000000"/>
                <w:sz w:val="18"/>
                <w:szCs w:val="18"/>
              </w:rPr>
            </w:pPr>
            <w:r w:rsidRPr="0072410F">
              <w:rPr>
                <w:rFonts w:ascii="Candara" w:eastAsia="SimSun" w:hAnsi="Candara" w:cs="Arial"/>
                <w:i/>
                <w:iCs/>
                <w:color w:val="000000"/>
                <w:sz w:val="18"/>
                <w:szCs w:val="18"/>
                <w:lang w:val="en-US" w:eastAsia="zh-CN" w:bidi="ar"/>
              </w:rPr>
              <w:t xml:space="preserve">     8,38,42,380.00 </w:t>
            </w:r>
          </w:p>
        </w:tc>
      </w:tr>
      <w:tr w:rsidR="0072410F" w:rsidRPr="0072410F" w:rsidTr="0072410F">
        <w:trPr>
          <w:trHeight w:val="300"/>
          <w:jc w:val="center"/>
        </w:trPr>
        <w:tc>
          <w:tcPr>
            <w:tcW w:w="611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72410F" w:rsidRPr="0072410F" w:rsidRDefault="0072410F" w:rsidP="00D0178A">
            <w:pPr>
              <w:jc w:val="center"/>
              <w:textAlignment w:val="center"/>
              <w:rPr>
                <w:rFonts w:ascii="Candara" w:hAnsi="Candara" w:cs="Calibri"/>
                <w:b/>
                <w:bCs/>
                <w:color w:val="000000"/>
              </w:rPr>
            </w:pPr>
            <w:r w:rsidRPr="0072410F">
              <w:rPr>
                <w:rFonts w:ascii="Candara" w:eastAsia="SimSun" w:hAnsi="Candara" w:cs="Calibri"/>
                <w:b/>
                <w:bCs/>
                <w:color w:val="000000"/>
                <w:lang w:val="en-US" w:eastAsia="zh-CN" w:bidi="ar"/>
              </w:rPr>
              <w:t>Sub Total</w:t>
            </w:r>
          </w:p>
        </w:tc>
        <w:tc>
          <w:tcPr>
            <w:tcW w:w="0" w:type="auto"/>
            <w:tcBorders>
              <w:top w:val="nil"/>
              <w:left w:val="nil"/>
              <w:bottom w:val="single" w:sz="4" w:space="0" w:color="auto"/>
              <w:right w:val="single" w:sz="4" w:space="0" w:color="auto"/>
            </w:tcBorders>
            <w:shd w:val="clear" w:color="auto" w:fill="auto"/>
            <w:noWrap/>
          </w:tcPr>
          <w:p w:rsidR="0072410F" w:rsidRPr="0072410F" w:rsidRDefault="0072410F" w:rsidP="00D0178A">
            <w:pPr>
              <w:jc w:val="right"/>
              <w:textAlignment w:val="top"/>
              <w:rPr>
                <w:rFonts w:ascii="Candara" w:hAnsi="Candara" w:cs="Arial"/>
                <w:b/>
                <w:bCs/>
                <w:i/>
                <w:iCs/>
                <w:color w:val="000000"/>
                <w:sz w:val="18"/>
                <w:szCs w:val="18"/>
              </w:rPr>
            </w:pPr>
            <w:r w:rsidRPr="0072410F">
              <w:rPr>
                <w:rFonts w:ascii="Candara" w:eastAsia="SimSun" w:hAnsi="Candara" w:cs="Arial"/>
                <w:b/>
                <w:bCs/>
                <w:i/>
                <w:iCs/>
                <w:color w:val="000000"/>
                <w:sz w:val="18"/>
                <w:szCs w:val="18"/>
                <w:lang w:val="en-US" w:eastAsia="zh-CN" w:bidi="ar"/>
              </w:rPr>
              <w:t xml:space="preserve">        13,29,21,908 </w:t>
            </w:r>
          </w:p>
        </w:tc>
      </w:tr>
      <w:tr w:rsidR="0072410F" w:rsidRPr="0072410F" w:rsidTr="0072410F">
        <w:trPr>
          <w:trHeight w:val="585"/>
          <w:jc w:val="center"/>
        </w:trPr>
        <w:tc>
          <w:tcPr>
            <w:tcW w:w="1049" w:type="dxa"/>
            <w:vMerge w:val="restart"/>
            <w:tcBorders>
              <w:top w:val="nil"/>
              <w:left w:val="single" w:sz="4" w:space="0" w:color="auto"/>
              <w:bottom w:val="single" w:sz="4" w:space="0" w:color="auto"/>
              <w:right w:val="single" w:sz="4" w:space="0" w:color="auto"/>
            </w:tcBorders>
            <w:shd w:val="clear" w:color="auto" w:fill="auto"/>
            <w:noWrap/>
            <w:vAlign w:val="center"/>
          </w:tcPr>
          <w:p w:rsidR="0072410F" w:rsidRPr="0072410F" w:rsidRDefault="0072410F" w:rsidP="00D0178A">
            <w:pPr>
              <w:jc w:val="center"/>
              <w:textAlignment w:val="center"/>
              <w:rPr>
                <w:rFonts w:ascii="Candara" w:hAnsi="Candara" w:cs="Calibri"/>
                <w:b/>
                <w:bCs/>
                <w:color w:val="000000"/>
              </w:rPr>
            </w:pPr>
            <w:r w:rsidRPr="0072410F">
              <w:rPr>
                <w:rFonts w:ascii="Candara" w:eastAsia="SimSun" w:hAnsi="Candara" w:cs="Calibri"/>
                <w:b/>
                <w:bCs/>
                <w:color w:val="000000"/>
                <w:lang w:val="en-US" w:eastAsia="zh-CN" w:bidi="ar"/>
              </w:rPr>
              <w:t>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tcPr>
          <w:p w:rsidR="0072410F" w:rsidRPr="0072410F" w:rsidRDefault="0072410F" w:rsidP="00D0178A">
            <w:pPr>
              <w:textAlignment w:val="center"/>
              <w:rPr>
                <w:rFonts w:ascii="Candara" w:hAnsi="Candara" w:cs="Calibri"/>
                <w:b/>
                <w:bCs/>
                <w:color w:val="000000"/>
              </w:rPr>
            </w:pPr>
            <w:r w:rsidRPr="0072410F">
              <w:rPr>
                <w:rFonts w:ascii="Candara" w:eastAsia="SimSun" w:hAnsi="Candara" w:cs="Calibri"/>
                <w:b/>
                <w:bCs/>
                <w:color w:val="000000"/>
                <w:lang w:val="en-US" w:eastAsia="zh-CN" w:bidi="ar"/>
              </w:rPr>
              <w:t>T &amp; T Shillong</w:t>
            </w:r>
          </w:p>
        </w:tc>
        <w:tc>
          <w:tcPr>
            <w:tcW w:w="3560" w:type="dxa"/>
            <w:tcBorders>
              <w:top w:val="nil"/>
              <w:left w:val="nil"/>
              <w:bottom w:val="single" w:sz="4" w:space="0" w:color="auto"/>
              <w:right w:val="single" w:sz="4" w:space="0" w:color="auto"/>
            </w:tcBorders>
            <w:shd w:val="clear" w:color="auto" w:fill="auto"/>
            <w:vAlign w:val="center"/>
          </w:tcPr>
          <w:p w:rsidR="0072410F" w:rsidRPr="0072410F" w:rsidRDefault="0072410F" w:rsidP="00D0178A">
            <w:pPr>
              <w:textAlignment w:val="center"/>
              <w:rPr>
                <w:rFonts w:ascii="Candara" w:hAnsi="Candara" w:cs="Arial"/>
                <w:color w:val="000000"/>
                <w:sz w:val="18"/>
                <w:szCs w:val="18"/>
              </w:rPr>
            </w:pPr>
            <w:r w:rsidRPr="0072410F">
              <w:rPr>
                <w:rFonts w:ascii="Candara" w:eastAsia="SimSun" w:hAnsi="Candara" w:cs="Arial"/>
                <w:color w:val="000000"/>
                <w:sz w:val="18"/>
                <w:szCs w:val="18"/>
                <w:lang w:val="en-US" w:eastAsia="zh-CN" w:bidi="ar"/>
              </w:rPr>
              <w:t xml:space="preserve">14.XX6 (Mynkre) (Capital Work In Progress </w:t>
            </w:r>
            <w:proofErr w:type="spellStart"/>
            <w:r w:rsidRPr="0072410F">
              <w:rPr>
                <w:rFonts w:ascii="Candara" w:eastAsia="SimSun" w:hAnsi="Candara" w:cs="Arial"/>
                <w:color w:val="000000"/>
                <w:sz w:val="18"/>
                <w:szCs w:val="18"/>
                <w:lang w:val="en-US" w:eastAsia="zh-CN" w:bidi="ar"/>
              </w:rPr>
              <w:t>Mynkre</w:t>
            </w:r>
            <w:proofErr w:type="spellEnd"/>
            <w:r w:rsidRPr="0072410F">
              <w:rPr>
                <w:rFonts w:ascii="Candara" w:eastAsia="SimSun" w:hAnsi="Candara" w:cs="Arial"/>
                <w:color w:val="000000"/>
                <w:sz w:val="18"/>
                <w:szCs w:val="18"/>
                <w:lang w:val="en-US" w:eastAsia="zh-CN" w:bidi="ar"/>
              </w:rPr>
              <w:t xml:space="preserve"> S/</w:t>
            </w:r>
            <w:proofErr w:type="spellStart"/>
            <w:r w:rsidRPr="0072410F">
              <w:rPr>
                <w:rFonts w:ascii="Candara" w:eastAsia="SimSun" w:hAnsi="Candara" w:cs="Arial"/>
                <w:color w:val="000000"/>
                <w:sz w:val="18"/>
                <w:szCs w:val="18"/>
                <w:lang w:val="en-US" w:eastAsia="zh-CN" w:bidi="ar"/>
              </w:rPr>
              <w:t>Stn</w:t>
            </w:r>
            <w:proofErr w:type="spellEnd"/>
            <w:r w:rsidRPr="0072410F">
              <w:rPr>
                <w:rFonts w:ascii="Candara" w:eastAsia="SimSun" w:hAnsi="Candara" w:cs="Arial"/>
                <w:color w:val="000000"/>
                <w:sz w:val="18"/>
                <w:szCs w:val="18"/>
                <w:lang w:val="en-US" w:eastAsia="zh-CN" w:bidi="ar"/>
              </w:rPr>
              <w:t xml:space="preserve"> Under NERPSIP)</w:t>
            </w:r>
          </w:p>
        </w:tc>
        <w:tc>
          <w:tcPr>
            <w:tcW w:w="0" w:type="auto"/>
            <w:tcBorders>
              <w:top w:val="nil"/>
              <w:left w:val="nil"/>
              <w:bottom w:val="single" w:sz="4" w:space="0" w:color="auto"/>
              <w:right w:val="single" w:sz="4" w:space="0" w:color="auto"/>
            </w:tcBorders>
            <w:shd w:val="clear" w:color="auto" w:fill="auto"/>
            <w:noWrap/>
            <w:vAlign w:val="center"/>
          </w:tcPr>
          <w:p w:rsidR="0072410F" w:rsidRPr="0072410F" w:rsidRDefault="0072410F" w:rsidP="00D0178A">
            <w:pPr>
              <w:jc w:val="right"/>
              <w:textAlignment w:val="center"/>
              <w:rPr>
                <w:rFonts w:ascii="Candara" w:hAnsi="Candara" w:cs="Arial"/>
                <w:color w:val="000000"/>
                <w:sz w:val="18"/>
                <w:szCs w:val="18"/>
              </w:rPr>
            </w:pPr>
            <w:r w:rsidRPr="0072410F">
              <w:rPr>
                <w:rFonts w:ascii="Candara" w:eastAsia="SimSun" w:hAnsi="Candara" w:cs="Arial"/>
                <w:color w:val="000000"/>
                <w:sz w:val="18"/>
                <w:szCs w:val="18"/>
                <w:lang w:val="en-US" w:eastAsia="zh-CN" w:bidi="ar"/>
              </w:rPr>
              <w:t xml:space="preserve">         27,41,229.00 </w:t>
            </w:r>
          </w:p>
        </w:tc>
      </w:tr>
      <w:tr w:rsidR="0072410F" w:rsidRPr="0072410F" w:rsidTr="0072410F">
        <w:trPr>
          <w:trHeight w:val="480"/>
          <w:jc w:val="center"/>
        </w:trPr>
        <w:tc>
          <w:tcPr>
            <w:tcW w:w="1049" w:type="dxa"/>
            <w:vMerge/>
            <w:tcBorders>
              <w:top w:val="nil"/>
              <w:left w:val="single" w:sz="4" w:space="0" w:color="auto"/>
              <w:bottom w:val="single" w:sz="4" w:space="0" w:color="auto"/>
              <w:right w:val="single" w:sz="4" w:space="0" w:color="auto"/>
            </w:tcBorders>
            <w:shd w:val="clear" w:color="auto" w:fill="auto"/>
            <w:noWrap/>
            <w:vAlign w:val="center"/>
          </w:tcPr>
          <w:p w:rsidR="0072410F" w:rsidRPr="0072410F" w:rsidRDefault="0072410F" w:rsidP="00D0178A">
            <w:pPr>
              <w:jc w:val="center"/>
              <w:rPr>
                <w:rFonts w:ascii="Candara" w:hAnsi="Candara" w:cs="Calibri"/>
                <w:b/>
                <w:bCs/>
                <w:color w:val="000000"/>
              </w:rPr>
            </w:pPr>
          </w:p>
        </w:tc>
        <w:tc>
          <w:tcPr>
            <w:tcW w:w="0" w:type="auto"/>
            <w:vMerge/>
            <w:tcBorders>
              <w:top w:val="nil"/>
              <w:left w:val="single" w:sz="4" w:space="0" w:color="auto"/>
              <w:bottom w:val="single" w:sz="4" w:space="0" w:color="auto"/>
              <w:right w:val="single" w:sz="4" w:space="0" w:color="auto"/>
            </w:tcBorders>
            <w:shd w:val="clear" w:color="auto" w:fill="auto"/>
            <w:noWrap/>
            <w:vAlign w:val="center"/>
          </w:tcPr>
          <w:p w:rsidR="0072410F" w:rsidRPr="0072410F" w:rsidRDefault="0072410F" w:rsidP="00D0178A">
            <w:pPr>
              <w:rPr>
                <w:rFonts w:ascii="Candara" w:hAnsi="Candara" w:cs="Calibri"/>
                <w:b/>
                <w:bCs/>
                <w:color w:val="000000"/>
              </w:rPr>
            </w:pPr>
          </w:p>
        </w:tc>
        <w:tc>
          <w:tcPr>
            <w:tcW w:w="3560" w:type="dxa"/>
            <w:tcBorders>
              <w:top w:val="nil"/>
              <w:left w:val="nil"/>
              <w:bottom w:val="single" w:sz="4" w:space="0" w:color="auto"/>
              <w:right w:val="single" w:sz="4" w:space="0" w:color="auto"/>
            </w:tcBorders>
            <w:shd w:val="clear" w:color="auto" w:fill="auto"/>
            <w:vAlign w:val="center"/>
          </w:tcPr>
          <w:p w:rsidR="0072410F" w:rsidRPr="0072410F" w:rsidRDefault="0072410F" w:rsidP="00D0178A">
            <w:pPr>
              <w:textAlignment w:val="center"/>
              <w:rPr>
                <w:rFonts w:ascii="Candara" w:hAnsi="Candara" w:cs="Arial"/>
                <w:color w:val="000000"/>
                <w:sz w:val="18"/>
                <w:szCs w:val="18"/>
              </w:rPr>
            </w:pPr>
            <w:r w:rsidRPr="0072410F">
              <w:rPr>
                <w:rFonts w:ascii="Candara" w:eastAsia="SimSun" w:hAnsi="Candara" w:cs="Arial"/>
                <w:color w:val="000000"/>
                <w:sz w:val="18"/>
                <w:szCs w:val="18"/>
                <w:lang w:val="en-US" w:eastAsia="zh-CN" w:bidi="ar"/>
              </w:rPr>
              <w:t>14.XXX(SAI) (CAPITAL WORK IN PROGRESS- SAISIEJ)</w:t>
            </w:r>
          </w:p>
        </w:tc>
        <w:tc>
          <w:tcPr>
            <w:tcW w:w="0" w:type="auto"/>
            <w:tcBorders>
              <w:top w:val="nil"/>
              <w:left w:val="nil"/>
              <w:bottom w:val="single" w:sz="4" w:space="0" w:color="auto"/>
              <w:right w:val="single" w:sz="4" w:space="0" w:color="auto"/>
            </w:tcBorders>
            <w:shd w:val="clear" w:color="auto" w:fill="auto"/>
            <w:noWrap/>
            <w:vAlign w:val="center"/>
          </w:tcPr>
          <w:p w:rsidR="0072410F" w:rsidRPr="0072410F" w:rsidRDefault="0072410F" w:rsidP="00D0178A">
            <w:pPr>
              <w:jc w:val="right"/>
              <w:textAlignment w:val="center"/>
              <w:rPr>
                <w:rFonts w:ascii="Candara" w:hAnsi="Candara" w:cs="Arial"/>
                <w:color w:val="000000"/>
                <w:sz w:val="18"/>
                <w:szCs w:val="18"/>
              </w:rPr>
            </w:pPr>
            <w:r w:rsidRPr="0072410F">
              <w:rPr>
                <w:rFonts w:ascii="Candara" w:eastAsia="SimSun" w:hAnsi="Candara" w:cs="Arial"/>
                <w:color w:val="000000"/>
                <w:sz w:val="18"/>
                <w:szCs w:val="18"/>
                <w:lang w:val="en-US" w:eastAsia="zh-CN" w:bidi="ar"/>
              </w:rPr>
              <w:t xml:space="preserve">           8,28,783.00 </w:t>
            </w:r>
          </w:p>
        </w:tc>
      </w:tr>
      <w:tr w:rsidR="0072410F" w:rsidRPr="0072410F" w:rsidTr="0072410F">
        <w:trPr>
          <w:trHeight w:val="300"/>
          <w:jc w:val="center"/>
        </w:trPr>
        <w:tc>
          <w:tcPr>
            <w:tcW w:w="611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72410F" w:rsidRPr="0072410F" w:rsidRDefault="0072410F" w:rsidP="00D0178A">
            <w:pPr>
              <w:jc w:val="center"/>
              <w:textAlignment w:val="center"/>
              <w:rPr>
                <w:rFonts w:ascii="Candara" w:hAnsi="Candara" w:cs="Calibri"/>
                <w:b/>
                <w:bCs/>
                <w:color w:val="000000"/>
              </w:rPr>
            </w:pPr>
            <w:r w:rsidRPr="0072410F">
              <w:rPr>
                <w:rFonts w:ascii="Candara" w:eastAsia="SimSun" w:hAnsi="Candara" w:cs="Calibri"/>
                <w:b/>
                <w:bCs/>
                <w:color w:val="000000"/>
                <w:lang w:val="en-US" w:eastAsia="zh-CN" w:bidi="ar"/>
              </w:rPr>
              <w:t>Sub Total</w:t>
            </w:r>
          </w:p>
        </w:tc>
        <w:tc>
          <w:tcPr>
            <w:tcW w:w="0" w:type="auto"/>
            <w:tcBorders>
              <w:top w:val="nil"/>
              <w:left w:val="nil"/>
              <w:bottom w:val="single" w:sz="4" w:space="0" w:color="auto"/>
              <w:right w:val="single" w:sz="4" w:space="0" w:color="auto"/>
            </w:tcBorders>
            <w:shd w:val="clear" w:color="auto" w:fill="auto"/>
            <w:noWrap/>
          </w:tcPr>
          <w:p w:rsidR="0072410F" w:rsidRPr="0072410F" w:rsidRDefault="0072410F" w:rsidP="00D0178A">
            <w:pPr>
              <w:jc w:val="right"/>
              <w:textAlignment w:val="top"/>
              <w:rPr>
                <w:rFonts w:ascii="Candara" w:hAnsi="Candara" w:cs="Arial"/>
                <w:b/>
                <w:bCs/>
                <w:color w:val="000000"/>
                <w:sz w:val="18"/>
                <w:szCs w:val="18"/>
              </w:rPr>
            </w:pPr>
            <w:r w:rsidRPr="0072410F">
              <w:rPr>
                <w:rFonts w:ascii="Candara" w:eastAsia="SimSun" w:hAnsi="Candara" w:cs="Arial"/>
                <w:b/>
                <w:bCs/>
                <w:color w:val="000000"/>
                <w:sz w:val="18"/>
                <w:szCs w:val="18"/>
                <w:lang w:val="en-US" w:eastAsia="zh-CN" w:bidi="ar"/>
              </w:rPr>
              <w:t xml:space="preserve">         35,70,012.00 </w:t>
            </w:r>
          </w:p>
        </w:tc>
      </w:tr>
      <w:tr w:rsidR="0072410F" w:rsidRPr="0072410F" w:rsidTr="0072410F">
        <w:trPr>
          <w:trHeight w:val="300"/>
          <w:jc w:val="center"/>
        </w:trPr>
        <w:tc>
          <w:tcPr>
            <w:tcW w:w="1049" w:type="dxa"/>
            <w:vMerge w:val="restart"/>
            <w:tcBorders>
              <w:top w:val="nil"/>
              <w:left w:val="single" w:sz="4" w:space="0" w:color="auto"/>
              <w:bottom w:val="single" w:sz="4" w:space="0" w:color="auto"/>
              <w:right w:val="single" w:sz="4" w:space="0" w:color="auto"/>
            </w:tcBorders>
            <w:shd w:val="clear" w:color="auto" w:fill="auto"/>
            <w:noWrap/>
            <w:vAlign w:val="center"/>
          </w:tcPr>
          <w:p w:rsidR="0072410F" w:rsidRPr="0072410F" w:rsidRDefault="0072410F" w:rsidP="00D0178A">
            <w:pPr>
              <w:jc w:val="center"/>
              <w:textAlignment w:val="center"/>
              <w:rPr>
                <w:rFonts w:ascii="Candara" w:hAnsi="Candara" w:cs="Calibri"/>
                <w:b/>
                <w:bCs/>
                <w:color w:val="000000"/>
              </w:rPr>
            </w:pPr>
            <w:r w:rsidRPr="0072410F">
              <w:rPr>
                <w:rFonts w:ascii="Candara" w:eastAsia="SimSun" w:hAnsi="Candara" w:cs="Calibri"/>
                <w:b/>
                <w:bCs/>
                <w:color w:val="000000"/>
                <w:lang w:val="en-US" w:eastAsia="zh-CN" w:bidi="ar"/>
              </w:rPr>
              <w:t>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tcPr>
          <w:p w:rsidR="0072410F" w:rsidRPr="0072410F" w:rsidRDefault="0072410F" w:rsidP="00D0178A">
            <w:pPr>
              <w:textAlignment w:val="center"/>
              <w:rPr>
                <w:rFonts w:ascii="Candara" w:hAnsi="Candara" w:cs="Calibri"/>
                <w:b/>
                <w:bCs/>
                <w:color w:val="000000"/>
              </w:rPr>
            </w:pPr>
            <w:r w:rsidRPr="0072410F">
              <w:rPr>
                <w:rFonts w:ascii="Candara" w:eastAsia="SimSun" w:hAnsi="Candara" w:cs="Calibri"/>
                <w:b/>
                <w:bCs/>
                <w:color w:val="000000"/>
                <w:lang w:val="en-US" w:eastAsia="zh-CN" w:bidi="ar"/>
              </w:rPr>
              <w:t>T &amp; T Tura</w:t>
            </w:r>
          </w:p>
        </w:tc>
        <w:tc>
          <w:tcPr>
            <w:tcW w:w="0" w:type="auto"/>
            <w:tcBorders>
              <w:top w:val="nil"/>
              <w:left w:val="nil"/>
              <w:bottom w:val="single" w:sz="4" w:space="0" w:color="auto"/>
              <w:right w:val="single" w:sz="4" w:space="0" w:color="auto"/>
            </w:tcBorders>
            <w:shd w:val="clear" w:color="auto" w:fill="auto"/>
            <w:noWrap/>
            <w:vAlign w:val="center"/>
          </w:tcPr>
          <w:p w:rsidR="0072410F" w:rsidRPr="0072410F" w:rsidRDefault="0072410F" w:rsidP="00D0178A">
            <w:pPr>
              <w:textAlignment w:val="center"/>
              <w:rPr>
                <w:rFonts w:ascii="Candara" w:hAnsi="Candara" w:cs="Arial"/>
                <w:color w:val="000000"/>
                <w:sz w:val="18"/>
                <w:szCs w:val="18"/>
              </w:rPr>
            </w:pPr>
            <w:r w:rsidRPr="0072410F">
              <w:rPr>
                <w:rFonts w:ascii="Candara" w:eastAsia="SimSun" w:hAnsi="Candara" w:cs="Arial"/>
                <w:color w:val="000000"/>
                <w:sz w:val="18"/>
                <w:szCs w:val="18"/>
                <w:lang w:val="en-US" w:eastAsia="zh-CN" w:bidi="ar"/>
              </w:rPr>
              <w:t>14.186(H) (LILO at Praharinagar)</w:t>
            </w:r>
          </w:p>
        </w:tc>
        <w:tc>
          <w:tcPr>
            <w:tcW w:w="0" w:type="auto"/>
            <w:tcBorders>
              <w:top w:val="nil"/>
              <w:left w:val="nil"/>
              <w:bottom w:val="single" w:sz="4" w:space="0" w:color="auto"/>
              <w:right w:val="single" w:sz="4" w:space="0" w:color="auto"/>
            </w:tcBorders>
            <w:shd w:val="clear" w:color="auto" w:fill="auto"/>
            <w:noWrap/>
            <w:vAlign w:val="center"/>
          </w:tcPr>
          <w:p w:rsidR="0072410F" w:rsidRPr="0072410F" w:rsidRDefault="0072410F" w:rsidP="00D0178A">
            <w:pPr>
              <w:jc w:val="right"/>
              <w:textAlignment w:val="center"/>
              <w:rPr>
                <w:rFonts w:ascii="Candara" w:hAnsi="Candara" w:cs="Arial"/>
                <w:i/>
                <w:iCs/>
                <w:color w:val="000000"/>
                <w:sz w:val="18"/>
                <w:szCs w:val="18"/>
              </w:rPr>
            </w:pPr>
            <w:r w:rsidRPr="0072410F">
              <w:rPr>
                <w:rFonts w:ascii="Candara" w:eastAsia="SimSun" w:hAnsi="Candara" w:cs="Arial"/>
                <w:i/>
                <w:iCs/>
                <w:color w:val="000000"/>
                <w:sz w:val="18"/>
                <w:szCs w:val="18"/>
                <w:lang w:val="en-US" w:eastAsia="zh-CN" w:bidi="ar"/>
              </w:rPr>
              <w:t xml:space="preserve">     8,53,34,936.00 </w:t>
            </w:r>
          </w:p>
        </w:tc>
      </w:tr>
      <w:tr w:rsidR="0072410F" w:rsidRPr="0072410F" w:rsidTr="0072410F">
        <w:trPr>
          <w:trHeight w:val="300"/>
          <w:jc w:val="center"/>
        </w:trPr>
        <w:tc>
          <w:tcPr>
            <w:tcW w:w="1049" w:type="dxa"/>
            <w:vMerge/>
            <w:tcBorders>
              <w:top w:val="nil"/>
              <w:left w:val="single" w:sz="4" w:space="0" w:color="auto"/>
              <w:bottom w:val="single" w:sz="4" w:space="0" w:color="auto"/>
              <w:right w:val="single" w:sz="4" w:space="0" w:color="auto"/>
            </w:tcBorders>
            <w:shd w:val="clear" w:color="auto" w:fill="auto"/>
            <w:noWrap/>
            <w:vAlign w:val="center"/>
          </w:tcPr>
          <w:p w:rsidR="0072410F" w:rsidRPr="0072410F" w:rsidRDefault="0072410F" w:rsidP="00D0178A">
            <w:pPr>
              <w:jc w:val="center"/>
              <w:rPr>
                <w:rFonts w:ascii="Candara" w:hAnsi="Candara" w:cs="Calibri"/>
                <w:b/>
                <w:bCs/>
                <w:color w:val="000000"/>
              </w:rPr>
            </w:pPr>
          </w:p>
        </w:tc>
        <w:tc>
          <w:tcPr>
            <w:tcW w:w="0" w:type="auto"/>
            <w:vMerge/>
            <w:tcBorders>
              <w:top w:val="nil"/>
              <w:left w:val="single" w:sz="4" w:space="0" w:color="auto"/>
              <w:bottom w:val="single" w:sz="4" w:space="0" w:color="auto"/>
              <w:right w:val="single" w:sz="4" w:space="0" w:color="auto"/>
            </w:tcBorders>
            <w:shd w:val="clear" w:color="auto" w:fill="auto"/>
            <w:noWrap/>
            <w:vAlign w:val="center"/>
          </w:tcPr>
          <w:p w:rsidR="0072410F" w:rsidRPr="0072410F" w:rsidRDefault="0072410F" w:rsidP="00D0178A">
            <w:pPr>
              <w:rPr>
                <w:rFonts w:ascii="Candara" w:hAnsi="Candara" w:cs="Calibri"/>
                <w:b/>
                <w:bCs/>
                <w:color w:val="000000"/>
              </w:rPr>
            </w:pPr>
          </w:p>
        </w:tc>
        <w:tc>
          <w:tcPr>
            <w:tcW w:w="0" w:type="auto"/>
            <w:tcBorders>
              <w:top w:val="nil"/>
              <w:left w:val="nil"/>
              <w:bottom w:val="single" w:sz="4" w:space="0" w:color="auto"/>
              <w:right w:val="single" w:sz="4" w:space="0" w:color="auto"/>
            </w:tcBorders>
            <w:shd w:val="clear" w:color="auto" w:fill="auto"/>
            <w:noWrap/>
            <w:vAlign w:val="center"/>
          </w:tcPr>
          <w:p w:rsidR="0072410F" w:rsidRPr="0072410F" w:rsidRDefault="0072410F" w:rsidP="00D0178A">
            <w:pPr>
              <w:textAlignment w:val="center"/>
              <w:rPr>
                <w:rFonts w:ascii="Candara" w:hAnsi="Candara" w:cs="Arial"/>
                <w:color w:val="000000"/>
                <w:sz w:val="18"/>
                <w:szCs w:val="18"/>
              </w:rPr>
            </w:pPr>
            <w:r w:rsidRPr="0072410F">
              <w:rPr>
                <w:rFonts w:ascii="Candara" w:eastAsia="SimSun" w:hAnsi="Candara" w:cs="Arial"/>
                <w:color w:val="000000"/>
                <w:sz w:val="18"/>
                <w:szCs w:val="18"/>
                <w:lang w:val="en-US" w:eastAsia="zh-CN" w:bidi="ar"/>
              </w:rPr>
              <w:t>14.186(I) (Praharinagar Sub-Station)</w:t>
            </w:r>
          </w:p>
        </w:tc>
        <w:tc>
          <w:tcPr>
            <w:tcW w:w="0" w:type="auto"/>
            <w:tcBorders>
              <w:top w:val="nil"/>
              <w:left w:val="nil"/>
              <w:bottom w:val="single" w:sz="4" w:space="0" w:color="auto"/>
              <w:right w:val="single" w:sz="4" w:space="0" w:color="auto"/>
            </w:tcBorders>
            <w:shd w:val="clear" w:color="auto" w:fill="auto"/>
            <w:noWrap/>
            <w:vAlign w:val="center"/>
          </w:tcPr>
          <w:p w:rsidR="0072410F" w:rsidRPr="0072410F" w:rsidRDefault="0072410F" w:rsidP="00D0178A">
            <w:pPr>
              <w:jc w:val="right"/>
              <w:textAlignment w:val="center"/>
              <w:rPr>
                <w:rFonts w:ascii="Candara" w:hAnsi="Candara" w:cs="Arial"/>
                <w:i/>
                <w:iCs/>
                <w:color w:val="000000"/>
                <w:sz w:val="18"/>
                <w:szCs w:val="18"/>
              </w:rPr>
            </w:pPr>
            <w:r w:rsidRPr="0072410F">
              <w:rPr>
                <w:rFonts w:ascii="Candara" w:eastAsia="SimSun" w:hAnsi="Candara" w:cs="Arial"/>
                <w:i/>
                <w:iCs/>
                <w:color w:val="000000"/>
                <w:sz w:val="18"/>
                <w:szCs w:val="18"/>
                <w:lang w:val="en-US" w:eastAsia="zh-CN" w:bidi="ar"/>
              </w:rPr>
              <w:t xml:space="preserve">     5,36,05,722.00 </w:t>
            </w:r>
          </w:p>
        </w:tc>
      </w:tr>
      <w:tr w:rsidR="0072410F" w:rsidRPr="0072410F" w:rsidTr="0072410F">
        <w:trPr>
          <w:trHeight w:val="300"/>
          <w:jc w:val="center"/>
        </w:trPr>
        <w:tc>
          <w:tcPr>
            <w:tcW w:w="1049" w:type="dxa"/>
            <w:vMerge/>
            <w:tcBorders>
              <w:top w:val="nil"/>
              <w:left w:val="single" w:sz="4" w:space="0" w:color="auto"/>
              <w:bottom w:val="single" w:sz="4" w:space="0" w:color="auto"/>
              <w:right w:val="single" w:sz="4" w:space="0" w:color="auto"/>
            </w:tcBorders>
            <w:shd w:val="clear" w:color="auto" w:fill="auto"/>
            <w:noWrap/>
            <w:vAlign w:val="center"/>
          </w:tcPr>
          <w:p w:rsidR="0072410F" w:rsidRPr="0072410F" w:rsidRDefault="0072410F" w:rsidP="00D0178A">
            <w:pPr>
              <w:jc w:val="center"/>
              <w:rPr>
                <w:rFonts w:ascii="Candara" w:hAnsi="Candara" w:cs="Calibri"/>
                <w:b/>
                <w:bCs/>
                <w:color w:val="000000"/>
              </w:rPr>
            </w:pPr>
          </w:p>
        </w:tc>
        <w:tc>
          <w:tcPr>
            <w:tcW w:w="0" w:type="auto"/>
            <w:vMerge/>
            <w:tcBorders>
              <w:top w:val="nil"/>
              <w:left w:val="single" w:sz="4" w:space="0" w:color="auto"/>
              <w:bottom w:val="single" w:sz="4" w:space="0" w:color="auto"/>
              <w:right w:val="single" w:sz="4" w:space="0" w:color="auto"/>
            </w:tcBorders>
            <w:shd w:val="clear" w:color="auto" w:fill="auto"/>
            <w:noWrap/>
            <w:vAlign w:val="center"/>
          </w:tcPr>
          <w:p w:rsidR="0072410F" w:rsidRPr="0072410F" w:rsidRDefault="0072410F" w:rsidP="00D0178A">
            <w:pPr>
              <w:rPr>
                <w:rFonts w:ascii="Candara" w:hAnsi="Candara" w:cs="Calibri"/>
                <w:b/>
                <w:bCs/>
                <w:color w:val="000000"/>
              </w:rPr>
            </w:pPr>
          </w:p>
        </w:tc>
        <w:tc>
          <w:tcPr>
            <w:tcW w:w="0" w:type="auto"/>
            <w:tcBorders>
              <w:top w:val="nil"/>
              <w:left w:val="nil"/>
              <w:bottom w:val="single" w:sz="4" w:space="0" w:color="auto"/>
              <w:right w:val="single" w:sz="4" w:space="0" w:color="auto"/>
            </w:tcBorders>
            <w:shd w:val="clear" w:color="auto" w:fill="auto"/>
            <w:noWrap/>
            <w:vAlign w:val="center"/>
          </w:tcPr>
          <w:p w:rsidR="0072410F" w:rsidRPr="0072410F" w:rsidRDefault="0072410F" w:rsidP="00D0178A">
            <w:pPr>
              <w:textAlignment w:val="center"/>
              <w:rPr>
                <w:rFonts w:ascii="Candara" w:hAnsi="Candara" w:cs="Arial"/>
                <w:color w:val="000000"/>
                <w:sz w:val="18"/>
                <w:szCs w:val="18"/>
              </w:rPr>
            </w:pPr>
            <w:r w:rsidRPr="0072410F">
              <w:rPr>
                <w:rFonts w:ascii="Candara" w:eastAsia="SimSun" w:hAnsi="Candara" w:cs="Arial"/>
                <w:color w:val="000000"/>
                <w:sz w:val="18"/>
                <w:szCs w:val="18"/>
                <w:lang w:val="en-US" w:eastAsia="zh-CN" w:bidi="ar"/>
              </w:rPr>
              <w:t>14.ISTS NGL (ISTS Nangalbibra S/s)</w:t>
            </w:r>
          </w:p>
        </w:tc>
        <w:tc>
          <w:tcPr>
            <w:tcW w:w="0" w:type="auto"/>
            <w:tcBorders>
              <w:top w:val="nil"/>
              <w:left w:val="nil"/>
              <w:bottom w:val="single" w:sz="4" w:space="0" w:color="auto"/>
              <w:right w:val="single" w:sz="4" w:space="0" w:color="auto"/>
            </w:tcBorders>
            <w:shd w:val="clear" w:color="auto" w:fill="auto"/>
            <w:noWrap/>
            <w:vAlign w:val="center"/>
          </w:tcPr>
          <w:p w:rsidR="0072410F" w:rsidRPr="0072410F" w:rsidRDefault="0072410F" w:rsidP="00D0178A">
            <w:pPr>
              <w:jc w:val="right"/>
              <w:textAlignment w:val="center"/>
              <w:rPr>
                <w:rFonts w:ascii="Candara" w:hAnsi="Candara" w:cs="Arial"/>
                <w:i/>
                <w:iCs/>
                <w:color w:val="000000"/>
                <w:sz w:val="18"/>
                <w:szCs w:val="18"/>
              </w:rPr>
            </w:pPr>
            <w:r w:rsidRPr="0072410F">
              <w:rPr>
                <w:rFonts w:ascii="Candara" w:eastAsia="SimSun" w:hAnsi="Candara" w:cs="Arial"/>
                <w:i/>
                <w:iCs/>
                <w:color w:val="000000"/>
                <w:sz w:val="18"/>
                <w:szCs w:val="18"/>
                <w:lang w:val="en-US" w:eastAsia="zh-CN" w:bidi="ar"/>
              </w:rPr>
              <w:t xml:space="preserve">     1,04,86,936.00 </w:t>
            </w:r>
          </w:p>
        </w:tc>
      </w:tr>
      <w:tr w:rsidR="0072410F" w:rsidRPr="0072410F" w:rsidTr="0072410F">
        <w:trPr>
          <w:trHeight w:val="300"/>
          <w:jc w:val="center"/>
        </w:trPr>
        <w:tc>
          <w:tcPr>
            <w:tcW w:w="611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72410F" w:rsidRPr="0072410F" w:rsidRDefault="0072410F" w:rsidP="00D0178A">
            <w:pPr>
              <w:jc w:val="center"/>
              <w:textAlignment w:val="center"/>
              <w:rPr>
                <w:rFonts w:ascii="Candara" w:hAnsi="Candara" w:cs="Calibri"/>
                <w:b/>
                <w:bCs/>
                <w:color w:val="000000"/>
              </w:rPr>
            </w:pPr>
            <w:r w:rsidRPr="0072410F">
              <w:rPr>
                <w:rFonts w:ascii="Candara" w:eastAsia="SimSun" w:hAnsi="Candara" w:cs="Calibri"/>
                <w:b/>
                <w:bCs/>
                <w:color w:val="000000"/>
                <w:lang w:val="en-US" w:eastAsia="zh-CN" w:bidi="ar"/>
              </w:rPr>
              <w:t>Sub Total</w:t>
            </w:r>
          </w:p>
        </w:tc>
        <w:tc>
          <w:tcPr>
            <w:tcW w:w="0" w:type="auto"/>
            <w:tcBorders>
              <w:top w:val="nil"/>
              <w:left w:val="nil"/>
              <w:bottom w:val="single" w:sz="4" w:space="0" w:color="auto"/>
              <w:right w:val="single" w:sz="4" w:space="0" w:color="auto"/>
            </w:tcBorders>
            <w:shd w:val="clear" w:color="auto" w:fill="auto"/>
            <w:noWrap/>
          </w:tcPr>
          <w:p w:rsidR="0072410F" w:rsidRPr="0072410F" w:rsidRDefault="0072410F" w:rsidP="00D0178A">
            <w:pPr>
              <w:jc w:val="right"/>
              <w:textAlignment w:val="top"/>
              <w:rPr>
                <w:rFonts w:ascii="Candara" w:hAnsi="Candara" w:cs="Arial"/>
                <w:b/>
                <w:bCs/>
                <w:i/>
                <w:iCs/>
                <w:color w:val="000000"/>
                <w:sz w:val="18"/>
                <w:szCs w:val="18"/>
              </w:rPr>
            </w:pPr>
            <w:r w:rsidRPr="0072410F">
              <w:rPr>
                <w:rFonts w:ascii="Candara" w:eastAsia="SimSun" w:hAnsi="Candara" w:cs="Arial"/>
                <w:b/>
                <w:bCs/>
                <w:i/>
                <w:iCs/>
                <w:color w:val="000000"/>
                <w:sz w:val="18"/>
                <w:szCs w:val="18"/>
                <w:lang w:val="en-US" w:eastAsia="zh-CN" w:bidi="ar"/>
              </w:rPr>
              <w:t xml:space="preserve">   14,94,27,594.00 </w:t>
            </w:r>
          </w:p>
        </w:tc>
      </w:tr>
      <w:tr w:rsidR="0072410F" w:rsidRPr="0072410F" w:rsidTr="0072410F">
        <w:trPr>
          <w:trHeight w:val="1080"/>
          <w:jc w:val="center"/>
        </w:trPr>
        <w:tc>
          <w:tcPr>
            <w:tcW w:w="1049" w:type="dxa"/>
            <w:tcBorders>
              <w:top w:val="nil"/>
              <w:left w:val="single" w:sz="4" w:space="0" w:color="auto"/>
              <w:bottom w:val="single" w:sz="4" w:space="0" w:color="auto"/>
              <w:right w:val="single" w:sz="4" w:space="0" w:color="auto"/>
            </w:tcBorders>
            <w:shd w:val="clear" w:color="auto" w:fill="auto"/>
            <w:noWrap/>
            <w:vAlign w:val="center"/>
          </w:tcPr>
          <w:p w:rsidR="0072410F" w:rsidRPr="0072410F" w:rsidRDefault="0072410F" w:rsidP="00D0178A">
            <w:pPr>
              <w:jc w:val="center"/>
              <w:textAlignment w:val="center"/>
              <w:rPr>
                <w:rFonts w:ascii="Candara" w:hAnsi="Candara" w:cs="Calibri"/>
                <w:b/>
                <w:bCs/>
                <w:color w:val="000000"/>
              </w:rPr>
            </w:pPr>
            <w:r w:rsidRPr="0072410F">
              <w:rPr>
                <w:rFonts w:ascii="Candara" w:eastAsia="SimSun" w:hAnsi="Candara" w:cs="Calibri"/>
                <w:b/>
                <w:bCs/>
                <w:color w:val="000000"/>
                <w:lang w:val="en-US" w:eastAsia="zh-CN" w:bidi="ar"/>
              </w:rPr>
              <w:t>4</w:t>
            </w:r>
          </w:p>
        </w:tc>
        <w:tc>
          <w:tcPr>
            <w:tcW w:w="1510" w:type="dxa"/>
            <w:tcBorders>
              <w:top w:val="nil"/>
              <w:left w:val="nil"/>
              <w:bottom w:val="single" w:sz="4" w:space="0" w:color="auto"/>
              <w:right w:val="single" w:sz="4" w:space="0" w:color="auto"/>
            </w:tcBorders>
            <w:shd w:val="clear" w:color="auto" w:fill="auto"/>
            <w:vAlign w:val="bottom"/>
          </w:tcPr>
          <w:p w:rsidR="0072410F" w:rsidRPr="0072410F" w:rsidRDefault="0072410F" w:rsidP="00D0178A">
            <w:pPr>
              <w:textAlignment w:val="bottom"/>
              <w:rPr>
                <w:rFonts w:ascii="Candara" w:hAnsi="Candara" w:cs="Calibri"/>
                <w:b/>
                <w:bCs/>
                <w:color w:val="000000"/>
              </w:rPr>
            </w:pPr>
            <w:r w:rsidRPr="0072410F">
              <w:rPr>
                <w:rFonts w:ascii="Candara" w:eastAsia="SimSun" w:hAnsi="Candara" w:cs="Calibri"/>
                <w:b/>
                <w:bCs/>
                <w:color w:val="000000"/>
                <w:lang w:val="en-US" w:eastAsia="zh-CN" w:bidi="ar"/>
              </w:rPr>
              <w:t>System Protection PSDF</w:t>
            </w:r>
          </w:p>
        </w:tc>
        <w:tc>
          <w:tcPr>
            <w:tcW w:w="3560" w:type="dxa"/>
            <w:tcBorders>
              <w:top w:val="nil"/>
              <w:left w:val="nil"/>
              <w:bottom w:val="single" w:sz="4" w:space="0" w:color="auto"/>
              <w:right w:val="single" w:sz="4" w:space="0" w:color="auto"/>
            </w:tcBorders>
            <w:shd w:val="clear" w:color="auto" w:fill="auto"/>
            <w:vAlign w:val="center"/>
          </w:tcPr>
          <w:p w:rsidR="0072410F" w:rsidRPr="0072410F" w:rsidRDefault="0072410F" w:rsidP="00D0178A">
            <w:pPr>
              <w:textAlignment w:val="center"/>
              <w:rPr>
                <w:rFonts w:ascii="Candara" w:hAnsi="Candara" w:cs="Arial"/>
                <w:color w:val="000000"/>
                <w:sz w:val="18"/>
                <w:szCs w:val="18"/>
              </w:rPr>
            </w:pPr>
            <w:r w:rsidRPr="0072410F">
              <w:rPr>
                <w:rFonts w:ascii="Candara" w:eastAsia="SimSun" w:hAnsi="Candara" w:cs="Arial"/>
                <w:color w:val="000000"/>
                <w:sz w:val="18"/>
                <w:szCs w:val="18"/>
                <w:lang w:val="en-US" w:eastAsia="zh-CN" w:bidi="ar"/>
              </w:rPr>
              <w:t>14.PSDF(Bus Reactor) (CWIP for Bus Reactor at Killing S/s)</w:t>
            </w:r>
          </w:p>
        </w:tc>
        <w:tc>
          <w:tcPr>
            <w:tcW w:w="0" w:type="auto"/>
            <w:tcBorders>
              <w:top w:val="nil"/>
              <w:left w:val="nil"/>
              <w:bottom w:val="single" w:sz="4" w:space="0" w:color="auto"/>
              <w:right w:val="single" w:sz="4" w:space="0" w:color="auto"/>
            </w:tcBorders>
            <w:shd w:val="clear" w:color="auto" w:fill="auto"/>
            <w:noWrap/>
            <w:vAlign w:val="center"/>
          </w:tcPr>
          <w:p w:rsidR="0072410F" w:rsidRPr="0072410F" w:rsidRDefault="0072410F" w:rsidP="00D0178A">
            <w:pPr>
              <w:jc w:val="right"/>
              <w:textAlignment w:val="center"/>
              <w:rPr>
                <w:rFonts w:ascii="Candara" w:hAnsi="Candara" w:cs="Arial"/>
                <w:i/>
                <w:iCs/>
                <w:color w:val="000000"/>
                <w:sz w:val="18"/>
                <w:szCs w:val="18"/>
              </w:rPr>
            </w:pPr>
            <w:r w:rsidRPr="0072410F">
              <w:rPr>
                <w:rFonts w:ascii="Candara" w:eastAsia="SimSun" w:hAnsi="Candara" w:cs="Arial"/>
                <w:i/>
                <w:iCs/>
                <w:color w:val="000000"/>
                <w:sz w:val="18"/>
                <w:szCs w:val="18"/>
                <w:lang w:val="en-US" w:eastAsia="zh-CN" w:bidi="ar"/>
              </w:rPr>
              <w:t xml:space="preserve">        12,69,550.00 </w:t>
            </w:r>
          </w:p>
        </w:tc>
      </w:tr>
      <w:tr w:rsidR="0072410F" w:rsidRPr="0072410F" w:rsidTr="0072410F">
        <w:trPr>
          <w:trHeight w:val="300"/>
          <w:jc w:val="center"/>
        </w:trPr>
        <w:tc>
          <w:tcPr>
            <w:tcW w:w="611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72410F" w:rsidRPr="0072410F" w:rsidRDefault="0072410F" w:rsidP="00D0178A">
            <w:pPr>
              <w:jc w:val="center"/>
              <w:textAlignment w:val="center"/>
              <w:rPr>
                <w:rFonts w:ascii="Candara" w:hAnsi="Candara" w:cs="Calibri"/>
                <w:b/>
                <w:bCs/>
                <w:color w:val="000000"/>
              </w:rPr>
            </w:pPr>
            <w:r w:rsidRPr="0072410F">
              <w:rPr>
                <w:rFonts w:ascii="Candara" w:eastAsia="SimSun" w:hAnsi="Candara" w:cs="Calibri"/>
                <w:b/>
                <w:bCs/>
                <w:color w:val="000000"/>
                <w:lang w:val="en-US" w:eastAsia="zh-CN" w:bidi="ar"/>
              </w:rPr>
              <w:t>Sub Total</w:t>
            </w:r>
          </w:p>
        </w:tc>
        <w:tc>
          <w:tcPr>
            <w:tcW w:w="0" w:type="auto"/>
            <w:tcBorders>
              <w:top w:val="nil"/>
              <w:left w:val="nil"/>
              <w:bottom w:val="single" w:sz="4" w:space="0" w:color="auto"/>
              <w:right w:val="single" w:sz="4" w:space="0" w:color="auto"/>
            </w:tcBorders>
            <w:shd w:val="clear" w:color="auto" w:fill="auto"/>
            <w:noWrap/>
          </w:tcPr>
          <w:p w:rsidR="0072410F" w:rsidRPr="0072410F" w:rsidRDefault="0072410F" w:rsidP="00D0178A">
            <w:pPr>
              <w:jc w:val="right"/>
              <w:textAlignment w:val="top"/>
              <w:rPr>
                <w:rFonts w:ascii="Candara" w:hAnsi="Candara" w:cs="Arial"/>
                <w:b/>
                <w:bCs/>
                <w:i/>
                <w:iCs/>
                <w:color w:val="000000"/>
                <w:sz w:val="18"/>
                <w:szCs w:val="18"/>
              </w:rPr>
            </w:pPr>
            <w:r w:rsidRPr="0072410F">
              <w:rPr>
                <w:rFonts w:ascii="Candara" w:eastAsia="SimSun" w:hAnsi="Candara" w:cs="Arial"/>
                <w:b/>
                <w:bCs/>
                <w:i/>
                <w:iCs/>
                <w:color w:val="000000"/>
                <w:sz w:val="18"/>
                <w:szCs w:val="18"/>
                <w:lang w:val="en-US" w:eastAsia="zh-CN" w:bidi="ar"/>
              </w:rPr>
              <w:t xml:space="preserve">        12,69,550.00 </w:t>
            </w:r>
          </w:p>
        </w:tc>
      </w:tr>
      <w:tr w:rsidR="0072410F" w:rsidRPr="0072410F" w:rsidTr="0072410F">
        <w:trPr>
          <w:trHeight w:val="300"/>
          <w:jc w:val="center"/>
        </w:trPr>
        <w:tc>
          <w:tcPr>
            <w:tcW w:w="61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2410F" w:rsidRPr="0072410F" w:rsidRDefault="0072410F" w:rsidP="00D0178A">
            <w:pPr>
              <w:jc w:val="center"/>
              <w:textAlignment w:val="bottom"/>
              <w:rPr>
                <w:rFonts w:ascii="Candara" w:hAnsi="Candara" w:cs="Calibri"/>
                <w:b/>
                <w:bCs/>
                <w:color w:val="000000"/>
              </w:rPr>
            </w:pPr>
            <w:r w:rsidRPr="0072410F">
              <w:rPr>
                <w:rFonts w:ascii="Candara" w:eastAsia="SimSun" w:hAnsi="Candara" w:cs="Calibri"/>
                <w:b/>
                <w:bCs/>
                <w:color w:val="000000"/>
                <w:lang w:val="en-US" w:eastAsia="zh-CN" w:bidi="ar"/>
              </w:rPr>
              <w:t>Grand Total</w:t>
            </w:r>
          </w:p>
        </w:tc>
        <w:tc>
          <w:tcPr>
            <w:tcW w:w="0" w:type="auto"/>
            <w:tcBorders>
              <w:top w:val="nil"/>
              <w:left w:val="nil"/>
              <w:bottom w:val="single" w:sz="4" w:space="0" w:color="auto"/>
              <w:right w:val="single" w:sz="4" w:space="0" w:color="auto"/>
            </w:tcBorders>
            <w:shd w:val="clear" w:color="auto" w:fill="auto"/>
            <w:noWrap/>
            <w:vAlign w:val="bottom"/>
          </w:tcPr>
          <w:p w:rsidR="0072410F" w:rsidRPr="0072410F" w:rsidRDefault="0072410F" w:rsidP="00D0178A">
            <w:pPr>
              <w:textAlignment w:val="bottom"/>
              <w:rPr>
                <w:rFonts w:ascii="Candara" w:hAnsi="Candara" w:cs="Calibri"/>
                <w:b/>
                <w:bCs/>
                <w:color w:val="000000"/>
              </w:rPr>
            </w:pPr>
            <w:r w:rsidRPr="0072410F">
              <w:rPr>
                <w:rFonts w:ascii="Candara" w:eastAsia="SimSun" w:hAnsi="Candara" w:cs="Calibri"/>
                <w:b/>
                <w:bCs/>
                <w:color w:val="000000"/>
                <w:lang w:val="en-US" w:eastAsia="zh-CN" w:bidi="ar"/>
              </w:rPr>
              <w:t xml:space="preserve">        28,71,89,064 </w:t>
            </w:r>
          </w:p>
        </w:tc>
      </w:tr>
    </w:tbl>
    <w:p w:rsidR="0072410F" w:rsidRPr="0072410F" w:rsidRDefault="0072410F" w:rsidP="0072410F">
      <w:pPr>
        <w:pStyle w:val="ListParagraph"/>
        <w:spacing w:before="240" w:after="160" w:line="360" w:lineRule="auto"/>
        <w:ind w:left="284"/>
        <w:contextualSpacing w:val="0"/>
        <w:jc w:val="both"/>
        <w:rPr>
          <w:rFonts w:ascii="Candara" w:hAnsi="Candara"/>
          <w:bCs/>
          <w:sz w:val="24"/>
          <w:szCs w:val="24"/>
        </w:rPr>
      </w:pPr>
    </w:p>
    <w:p w:rsidR="006674B9" w:rsidRDefault="0072410F" w:rsidP="0072410F">
      <w:pPr>
        <w:spacing w:before="240" w:line="360" w:lineRule="auto"/>
        <w:jc w:val="both"/>
        <w:rPr>
          <w:rFonts w:ascii="Candara" w:hAnsi="Candara"/>
          <w:bCs/>
          <w:sz w:val="24"/>
          <w:szCs w:val="24"/>
        </w:rPr>
      </w:pPr>
      <w:r>
        <w:rPr>
          <w:rFonts w:ascii="Candara" w:hAnsi="Candara"/>
          <w:bCs/>
          <w:sz w:val="24"/>
          <w:szCs w:val="24"/>
        </w:rPr>
        <w:t>(c) MePTCL would like to submit that the details of the CWIP booked under other is as under:</w:t>
      </w:r>
    </w:p>
    <w:tbl>
      <w:tblPr>
        <w:tblW w:w="7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4180"/>
        <w:gridCol w:w="1620"/>
      </w:tblGrid>
      <w:tr w:rsidR="0072410F" w:rsidRPr="0072410F" w:rsidTr="00D0178A">
        <w:trPr>
          <w:trHeight w:val="600"/>
          <w:jc w:val="center"/>
        </w:trPr>
        <w:tc>
          <w:tcPr>
            <w:tcW w:w="1900" w:type="dxa"/>
            <w:tcBorders>
              <w:tl2br w:val="nil"/>
              <w:tr2bl w:val="nil"/>
            </w:tcBorders>
            <w:shd w:val="clear" w:color="auto" w:fill="auto"/>
            <w:vAlign w:val="center"/>
          </w:tcPr>
          <w:p w:rsidR="0072410F" w:rsidRPr="0072410F" w:rsidRDefault="0072410F" w:rsidP="00D0178A">
            <w:pPr>
              <w:jc w:val="center"/>
              <w:textAlignment w:val="center"/>
              <w:rPr>
                <w:rFonts w:ascii="Candara" w:hAnsi="Candara" w:cs="Calibri"/>
                <w:b/>
                <w:bCs/>
                <w:color w:val="000000"/>
              </w:rPr>
            </w:pPr>
            <w:r w:rsidRPr="0072410F">
              <w:rPr>
                <w:rFonts w:ascii="Candara" w:eastAsia="SimSun" w:hAnsi="Candara" w:cs="Calibri"/>
                <w:b/>
                <w:bCs/>
                <w:color w:val="000000"/>
                <w:lang w:val="en-US" w:eastAsia="zh-CN" w:bidi="ar"/>
              </w:rPr>
              <w:lastRenderedPageBreak/>
              <w:t>Name of the Accounting Unit</w:t>
            </w:r>
          </w:p>
        </w:tc>
        <w:tc>
          <w:tcPr>
            <w:tcW w:w="4180" w:type="dxa"/>
            <w:tcBorders>
              <w:tl2br w:val="nil"/>
              <w:tr2bl w:val="nil"/>
            </w:tcBorders>
            <w:shd w:val="clear" w:color="auto" w:fill="auto"/>
            <w:vAlign w:val="center"/>
          </w:tcPr>
          <w:p w:rsidR="0072410F" w:rsidRPr="0072410F" w:rsidRDefault="0072410F" w:rsidP="00D0178A">
            <w:pPr>
              <w:jc w:val="center"/>
              <w:textAlignment w:val="center"/>
              <w:rPr>
                <w:rFonts w:ascii="Candara" w:hAnsi="Candara" w:cs="Calibri"/>
                <w:b/>
                <w:bCs/>
                <w:color w:val="000000"/>
              </w:rPr>
            </w:pPr>
            <w:r w:rsidRPr="0072410F">
              <w:rPr>
                <w:rFonts w:ascii="Candara" w:eastAsia="SimSun" w:hAnsi="Candara" w:cs="Calibri"/>
                <w:b/>
                <w:bCs/>
                <w:color w:val="000000"/>
                <w:lang w:val="en-US" w:eastAsia="zh-CN" w:bidi="ar"/>
              </w:rPr>
              <w:t>Name of the Scheme (Accounting Ledgers)</w:t>
            </w:r>
          </w:p>
        </w:tc>
        <w:tc>
          <w:tcPr>
            <w:tcW w:w="1620" w:type="dxa"/>
            <w:tcBorders>
              <w:tl2br w:val="nil"/>
              <w:tr2bl w:val="nil"/>
            </w:tcBorders>
            <w:shd w:val="clear" w:color="auto" w:fill="auto"/>
            <w:noWrap/>
            <w:vAlign w:val="center"/>
          </w:tcPr>
          <w:p w:rsidR="0072410F" w:rsidRPr="0072410F" w:rsidRDefault="0072410F" w:rsidP="00D0178A">
            <w:pPr>
              <w:jc w:val="center"/>
              <w:textAlignment w:val="center"/>
              <w:rPr>
                <w:rFonts w:ascii="Candara" w:hAnsi="Candara" w:cs="Calibri"/>
                <w:b/>
                <w:bCs/>
                <w:color w:val="000000"/>
              </w:rPr>
            </w:pPr>
            <w:r w:rsidRPr="0072410F">
              <w:rPr>
                <w:rFonts w:ascii="Candara" w:eastAsia="SimSun" w:hAnsi="Candara" w:cs="Calibri"/>
                <w:b/>
                <w:bCs/>
                <w:color w:val="000000"/>
                <w:lang w:val="en-US" w:eastAsia="zh-CN" w:bidi="ar"/>
              </w:rPr>
              <w:t>Amount</w:t>
            </w:r>
          </w:p>
        </w:tc>
      </w:tr>
      <w:tr w:rsidR="0072410F" w:rsidRPr="0072410F" w:rsidTr="00D0178A">
        <w:trPr>
          <w:trHeight w:val="390"/>
          <w:jc w:val="center"/>
        </w:trPr>
        <w:tc>
          <w:tcPr>
            <w:tcW w:w="0" w:type="auto"/>
            <w:vMerge w:val="restart"/>
            <w:tcBorders>
              <w:tl2br w:val="nil"/>
              <w:tr2bl w:val="nil"/>
            </w:tcBorders>
            <w:shd w:val="clear" w:color="auto" w:fill="auto"/>
            <w:noWrap/>
            <w:vAlign w:val="center"/>
          </w:tcPr>
          <w:p w:rsidR="0072410F" w:rsidRPr="0072410F" w:rsidRDefault="0072410F" w:rsidP="00D0178A">
            <w:pPr>
              <w:jc w:val="center"/>
              <w:textAlignment w:val="center"/>
              <w:rPr>
                <w:rFonts w:ascii="Candara" w:hAnsi="Candara" w:cs="Calibri"/>
                <w:b/>
                <w:bCs/>
                <w:color w:val="000000"/>
              </w:rPr>
            </w:pPr>
            <w:r w:rsidRPr="0072410F">
              <w:rPr>
                <w:rFonts w:ascii="Candara" w:eastAsia="SimSun" w:hAnsi="Candara" w:cs="Calibri"/>
                <w:b/>
                <w:bCs/>
                <w:color w:val="000000"/>
                <w:lang w:val="en-US" w:eastAsia="zh-CN" w:bidi="ar"/>
              </w:rPr>
              <w:t>Others</w:t>
            </w:r>
          </w:p>
        </w:tc>
        <w:tc>
          <w:tcPr>
            <w:tcW w:w="0" w:type="auto"/>
            <w:tcBorders>
              <w:tl2br w:val="nil"/>
              <w:tr2bl w:val="nil"/>
            </w:tcBorders>
            <w:shd w:val="clear" w:color="auto" w:fill="auto"/>
            <w:noWrap/>
            <w:vAlign w:val="center"/>
          </w:tcPr>
          <w:p w:rsidR="0072410F" w:rsidRPr="0072410F" w:rsidRDefault="0072410F" w:rsidP="00D0178A">
            <w:pPr>
              <w:textAlignment w:val="center"/>
              <w:rPr>
                <w:rFonts w:ascii="Candara" w:hAnsi="Candara" w:cs="Arial"/>
                <w:color w:val="000000"/>
                <w:sz w:val="20"/>
                <w:szCs w:val="20"/>
              </w:rPr>
            </w:pPr>
            <w:r w:rsidRPr="0072410F">
              <w:rPr>
                <w:rFonts w:ascii="Candara" w:eastAsia="SimSun" w:hAnsi="Candara" w:cs="Arial"/>
                <w:color w:val="000000"/>
                <w:sz w:val="20"/>
                <w:szCs w:val="20"/>
                <w:lang w:val="en-US" w:eastAsia="zh-CN" w:bidi="ar"/>
              </w:rPr>
              <w:t>14.206 (CWIP-T&amp;T Scheme(D))</w:t>
            </w:r>
          </w:p>
        </w:tc>
        <w:tc>
          <w:tcPr>
            <w:tcW w:w="0" w:type="auto"/>
            <w:tcBorders>
              <w:tl2br w:val="nil"/>
              <w:tr2bl w:val="nil"/>
            </w:tcBorders>
            <w:shd w:val="clear" w:color="auto" w:fill="auto"/>
            <w:noWrap/>
            <w:vAlign w:val="center"/>
          </w:tcPr>
          <w:p w:rsidR="0072410F" w:rsidRPr="0072410F" w:rsidRDefault="0072410F" w:rsidP="00D0178A">
            <w:pPr>
              <w:jc w:val="right"/>
              <w:textAlignment w:val="center"/>
              <w:rPr>
                <w:rFonts w:ascii="Candara" w:hAnsi="Candara" w:cs="Arial"/>
                <w:color w:val="000000"/>
                <w:sz w:val="20"/>
                <w:szCs w:val="20"/>
              </w:rPr>
            </w:pPr>
            <w:r w:rsidRPr="0072410F">
              <w:rPr>
                <w:rFonts w:ascii="Candara" w:eastAsia="SimSun" w:hAnsi="Candara" w:cs="Arial"/>
                <w:color w:val="000000"/>
                <w:sz w:val="20"/>
                <w:szCs w:val="20"/>
                <w:lang w:val="en-US" w:eastAsia="zh-CN" w:bidi="ar"/>
              </w:rPr>
              <w:t xml:space="preserve">          37,29,133 </w:t>
            </w:r>
          </w:p>
        </w:tc>
      </w:tr>
      <w:tr w:rsidR="0072410F" w:rsidRPr="0072410F" w:rsidTr="00D0178A">
        <w:trPr>
          <w:trHeight w:val="390"/>
          <w:jc w:val="center"/>
        </w:trPr>
        <w:tc>
          <w:tcPr>
            <w:tcW w:w="0" w:type="auto"/>
            <w:vMerge/>
            <w:tcBorders>
              <w:tl2br w:val="nil"/>
              <w:tr2bl w:val="nil"/>
            </w:tcBorders>
            <w:shd w:val="clear" w:color="auto" w:fill="auto"/>
            <w:noWrap/>
            <w:vAlign w:val="center"/>
          </w:tcPr>
          <w:p w:rsidR="0072410F" w:rsidRPr="0072410F" w:rsidRDefault="0072410F" w:rsidP="00D0178A">
            <w:pPr>
              <w:jc w:val="center"/>
              <w:rPr>
                <w:rFonts w:ascii="Candara" w:hAnsi="Candara" w:cs="Calibri"/>
                <w:b/>
                <w:bCs/>
                <w:color w:val="000000"/>
              </w:rPr>
            </w:pPr>
          </w:p>
        </w:tc>
        <w:tc>
          <w:tcPr>
            <w:tcW w:w="0" w:type="auto"/>
            <w:tcBorders>
              <w:tl2br w:val="nil"/>
              <w:tr2bl w:val="nil"/>
            </w:tcBorders>
            <w:shd w:val="clear" w:color="auto" w:fill="auto"/>
            <w:noWrap/>
            <w:vAlign w:val="center"/>
          </w:tcPr>
          <w:p w:rsidR="0072410F" w:rsidRPr="0072410F" w:rsidRDefault="0072410F" w:rsidP="00D0178A">
            <w:pPr>
              <w:textAlignment w:val="center"/>
              <w:rPr>
                <w:rFonts w:ascii="Candara" w:hAnsi="Candara" w:cs="Arial"/>
                <w:color w:val="000000"/>
                <w:sz w:val="20"/>
                <w:szCs w:val="20"/>
              </w:rPr>
            </w:pPr>
            <w:r w:rsidRPr="0072410F">
              <w:rPr>
                <w:rFonts w:ascii="Candara" w:eastAsia="SimSun" w:hAnsi="Candara" w:cs="Arial"/>
                <w:color w:val="000000"/>
                <w:sz w:val="20"/>
                <w:szCs w:val="20"/>
                <w:lang w:val="en-US" w:eastAsia="zh-CN" w:bidi="ar"/>
              </w:rPr>
              <w:t>14.922 (CWIP-T&amp;T Normal Dev Scheme)</w:t>
            </w:r>
          </w:p>
        </w:tc>
        <w:tc>
          <w:tcPr>
            <w:tcW w:w="0" w:type="auto"/>
            <w:tcBorders>
              <w:tl2br w:val="nil"/>
              <w:tr2bl w:val="nil"/>
            </w:tcBorders>
            <w:shd w:val="clear" w:color="auto" w:fill="auto"/>
            <w:noWrap/>
            <w:vAlign w:val="center"/>
          </w:tcPr>
          <w:p w:rsidR="0072410F" w:rsidRPr="0072410F" w:rsidRDefault="0072410F" w:rsidP="00D0178A">
            <w:pPr>
              <w:jc w:val="right"/>
              <w:textAlignment w:val="center"/>
              <w:rPr>
                <w:rFonts w:ascii="Candara" w:hAnsi="Candara" w:cs="Arial"/>
                <w:color w:val="000000"/>
                <w:sz w:val="20"/>
                <w:szCs w:val="20"/>
              </w:rPr>
            </w:pPr>
            <w:r w:rsidRPr="0072410F">
              <w:rPr>
                <w:rFonts w:ascii="Candara" w:eastAsia="SimSun" w:hAnsi="Candara" w:cs="Arial"/>
                <w:color w:val="000000"/>
                <w:sz w:val="20"/>
                <w:szCs w:val="20"/>
                <w:lang w:val="en-US" w:eastAsia="zh-CN" w:bidi="ar"/>
              </w:rPr>
              <w:t xml:space="preserve">            1,26,072 </w:t>
            </w:r>
          </w:p>
        </w:tc>
      </w:tr>
      <w:tr w:rsidR="0072410F" w:rsidRPr="0072410F" w:rsidTr="00D0178A">
        <w:trPr>
          <w:trHeight w:val="390"/>
          <w:jc w:val="center"/>
        </w:trPr>
        <w:tc>
          <w:tcPr>
            <w:tcW w:w="0" w:type="auto"/>
            <w:vMerge/>
            <w:tcBorders>
              <w:tl2br w:val="nil"/>
              <w:tr2bl w:val="nil"/>
            </w:tcBorders>
            <w:shd w:val="clear" w:color="auto" w:fill="auto"/>
            <w:noWrap/>
            <w:vAlign w:val="center"/>
          </w:tcPr>
          <w:p w:rsidR="0072410F" w:rsidRPr="0072410F" w:rsidRDefault="0072410F" w:rsidP="00D0178A">
            <w:pPr>
              <w:jc w:val="center"/>
              <w:rPr>
                <w:rFonts w:ascii="Candara" w:hAnsi="Candara" w:cs="Calibri"/>
                <w:b/>
                <w:bCs/>
                <w:color w:val="000000"/>
              </w:rPr>
            </w:pPr>
          </w:p>
        </w:tc>
        <w:tc>
          <w:tcPr>
            <w:tcW w:w="0" w:type="auto"/>
            <w:tcBorders>
              <w:tl2br w:val="nil"/>
              <w:tr2bl w:val="nil"/>
            </w:tcBorders>
            <w:shd w:val="clear" w:color="auto" w:fill="auto"/>
            <w:noWrap/>
            <w:vAlign w:val="center"/>
          </w:tcPr>
          <w:p w:rsidR="0072410F" w:rsidRPr="0072410F" w:rsidRDefault="0072410F" w:rsidP="00D0178A">
            <w:pPr>
              <w:textAlignment w:val="center"/>
              <w:rPr>
                <w:rFonts w:ascii="Candara" w:hAnsi="Candara" w:cs="Arial"/>
                <w:color w:val="000000"/>
                <w:sz w:val="20"/>
                <w:szCs w:val="20"/>
              </w:rPr>
            </w:pPr>
            <w:r w:rsidRPr="0072410F">
              <w:rPr>
                <w:rFonts w:ascii="Candara" w:eastAsia="SimSun" w:hAnsi="Candara" w:cs="Arial"/>
                <w:color w:val="000000"/>
                <w:sz w:val="20"/>
                <w:szCs w:val="20"/>
                <w:lang w:val="en-US" w:eastAsia="zh-CN" w:bidi="ar"/>
              </w:rPr>
              <w:t>14.924 (CWIP - T&amp;T Normal Dev Scheme(A))</w:t>
            </w:r>
          </w:p>
        </w:tc>
        <w:tc>
          <w:tcPr>
            <w:tcW w:w="0" w:type="auto"/>
            <w:tcBorders>
              <w:tl2br w:val="nil"/>
              <w:tr2bl w:val="nil"/>
            </w:tcBorders>
            <w:shd w:val="clear" w:color="auto" w:fill="auto"/>
            <w:noWrap/>
            <w:vAlign w:val="center"/>
          </w:tcPr>
          <w:p w:rsidR="0072410F" w:rsidRPr="0072410F" w:rsidRDefault="0072410F" w:rsidP="00D0178A">
            <w:pPr>
              <w:jc w:val="right"/>
              <w:textAlignment w:val="center"/>
              <w:rPr>
                <w:rFonts w:ascii="Candara" w:hAnsi="Candara" w:cs="Arial"/>
                <w:color w:val="000000"/>
                <w:sz w:val="20"/>
                <w:szCs w:val="20"/>
              </w:rPr>
            </w:pPr>
            <w:r w:rsidRPr="0072410F">
              <w:rPr>
                <w:rFonts w:ascii="Candara" w:eastAsia="SimSun" w:hAnsi="Candara" w:cs="Arial"/>
                <w:color w:val="000000"/>
                <w:sz w:val="20"/>
                <w:szCs w:val="20"/>
                <w:lang w:val="en-US" w:eastAsia="zh-CN" w:bidi="ar"/>
              </w:rPr>
              <w:t xml:space="preserve">          54,73,842 </w:t>
            </w:r>
          </w:p>
        </w:tc>
      </w:tr>
      <w:tr w:rsidR="0072410F" w:rsidRPr="0072410F" w:rsidTr="00D0178A">
        <w:trPr>
          <w:trHeight w:val="390"/>
          <w:jc w:val="center"/>
        </w:trPr>
        <w:tc>
          <w:tcPr>
            <w:tcW w:w="0" w:type="auto"/>
            <w:vMerge/>
            <w:tcBorders>
              <w:tl2br w:val="nil"/>
              <w:tr2bl w:val="nil"/>
            </w:tcBorders>
            <w:shd w:val="clear" w:color="auto" w:fill="auto"/>
            <w:noWrap/>
            <w:vAlign w:val="center"/>
          </w:tcPr>
          <w:p w:rsidR="0072410F" w:rsidRPr="0072410F" w:rsidRDefault="0072410F" w:rsidP="00D0178A">
            <w:pPr>
              <w:jc w:val="center"/>
              <w:rPr>
                <w:rFonts w:ascii="Candara" w:hAnsi="Candara" w:cs="Calibri"/>
                <w:b/>
                <w:bCs/>
                <w:color w:val="000000"/>
              </w:rPr>
            </w:pPr>
          </w:p>
        </w:tc>
        <w:tc>
          <w:tcPr>
            <w:tcW w:w="0" w:type="auto"/>
            <w:tcBorders>
              <w:tl2br w:val="nil"/>
              <w:tr2bl w:val="nil"/>
            </w:tcBorders>
            <w:shd w:val="clear" w:color="auto" w:fill="auto"/>
            <w:noWrap/>
            <w:vAlign w:val="center"/>
          </w:tcPr>
          <w:p w:rsidR="0072410F" w:rsidRPr="0072410F" w:rsidRDefault="0072410F" w:rsidP="00D0178A">
            <w:pPr>
              <w:textAlignment w:val="center"/>
              <w:rPr>
                <w:rFonts w:ascii="Candara" w:hAnsi="Candara" w:cs="Arial"/>
                <w:color w:val="000000"/>
                <w:sz w:val="20"/>
                <w:szCs w:val="20"/>
              </w:rPr>
            </w:pPr>
            <w:r w:rsidRPr="0072410F">
              <w:rPr>
                <w:rFonts w:ascii="Candara" w:eastAsia="SimSun" w:hAnsi="Candara" w:cs="Arial"/>
                <w:color w:val="000000"/>
                <w:sz w:val="20"/>
                <w:szCs w:val="20"/>
                <w:lang w:val="en-US" w:eastAsia="zh-CN" w:bidi="ar"/>
              </w:rPr>
              <w:t>14.925 (CWIP - T&amp;T Normal Dev Scheme (B))</w:t>
            </w:r>
          </w:p>
        </w:tc>
        <w:tc>
          <w:tcPr>
            <w:tcW w:w="0" w:type="auto"/>
            <w:tcBorders>
              <w:tl2br w:val="nil"/>
              <w:tr2bl w:val="nil"/>
            </w:tcBorders>
            <w:shd w:val="clear" w:color="auto" w:fill="auto"/>
            <w:noWrap/>
            <w:vAlign w:val="center"/>
          </w:tcPr>
          <w:p w:rsidR="0072410F" w:rsidRPr="0072410F" w:rsidRDefault="0072410F" w:rsidP="00D0178A">
            <w:pPr>
              <w:jc w:val="right"/>
              <w:textAlignment w:val="center"/>
              <w:rPr>
                <w:rFonts w:ascii="Candara" w:hAnsi="Candara" w:cs="Arial"/>
                <w:color w:val="000000"/>
                <w:sz w:val="20"/>
                <w:szCs w:val="20"/>
              </w:rPr>
            </w:pPr>
            <w:r w:rsidRPr="0072410F">
              <w:rPr>
                <w:rFonts w:ascii="Candara" w:eastAsia="SimSun" w:hAnsi="Candara" w:cs="Arial"/>
                <w:color w:val="000000"/>
                <w:sz w:val="20"/>
                <w:szCs w:val="20"/>
                <w:lang w:val="en-US" w:eastAsia="zh-CN" w:bidi="ar"/>
              </w:rPr>
              <w:t xml:space="preserve">            3,02,508 </w:t>
            </w:r>
          </w:p>
        </w:tc>
      </w:tr>
      <w:tr w:rsidR="0072410F" w:rsidRPr="0072410F" w:rsidTr="00D0178A">
        <w:trPr>
          <w:trHeight w:val="390"/>
          <w:jc w:val="center"/>
        </w:trPr>
        <w:tc>
          <w:tcPr>
            <w:tcW w:w="0" w:type="auto"/>
            <w:vMerge/>
            <w:tcBorders>
              <w:tl2br w:val="nil"/>
              <w:tr2bl w:val="nil"/>
            </w:tcBorders>
            <w:shd w:val="clear" w:color="auto" w:fill="auto"/>
            <w:noWrap/>
            <w:vAlign w:val="center"/>
          </w:tcPr>
          <w:p w:rsidR="0072410F" w:rsidRPr="0072410F" w:rsidRDefault="0072410F" w:rsidP="00D0178A">
            <w:pPr>
              <w:jc w:val="center"/>
              <w:rPr>
                <w:rFonts w:ascii="Candara" w:hAnsi="Candara" w:cs="Calibri"/>
                <w:b/>
                <w:bCs/>
                <w:color w:val="000000"/>
              </w:rPr>
            </w:pPr>
          </w:p>
        </w:tc>
        <w:tc>
          <w:tcPr>
            <w:tcW w:w="0" w:type="auto"/>
            <w:tcBorders>
              <w:tl2br w:val="nil"/>
              <w:tr2bl w:val="nil"/>
            </w:tcBorders>
            <w:shd w:val="clear" w:color="auto" w:fill="auto"/>
            <w:noWrap/>
            <w:vAlign w:val="center"/>
          </w:tcPr>
          <w:p w:rsidR="0072410F" w:rsidRPr="0072410F" w:rsidRDefault="0072410F" w:rsidP="00D0178A">
            <w:pPr>
              <w:textAlignment w:val="center"/>
              <w:rPr>
                <w:rFonts w:ascii="Candara" w:hAnsi="Candara" w:cs="Arial"/>
                <w:color w:val="000000"/>
                <w:sz w:val="20"/>
                <w:szCs w:val="20"/>
              </w:rPr>
            </w:pPr>
            <w:r w:rsidRPr="0072410F">
              <w:rPr>
                <w:rFonts w:ascii="Candara" w:eastAsia="SimSun" w:hAnsi="Candara" w:cs="Arial"/>
                <w:color w:val="000000"/>
                <w:sz w:val="20"/>
                <w:szCs w:val="20"/>
                <w:lang w:val="en-US" w:eastAsia="zh-CN" w:bidi="ar"/>
              </w:rPr>
              <w:t>14.NLCPR (CWIP-NLCPR)</w:t>
            </w:r>
          </w:p>
        </w:tc>
        <w:tc>
          <w:tcPr>
            <w:tcW w:w="0" w:type="auto"/>
            <w:tcBorders>
              <w:tl2br w:val="nil"/>
              <w:tr2bl w:val="nil"/>
            </w:tcBorders>
            <w:shd w:val="clear" w:color="auto" w:fill="auto"/>
            <w:noWrap/>
            <w:vAlign w:val="center"/>
          </w:tcPr>
          <w:p w:rsidR="0072410F" w:rsidRPr="0072410F" w:rsidRDefault="0072410F" w:rsidP="00D0178A">
            <w:pPr>
              <w:jc w:val="right"/>
              <w:textAlignment w:val="center"/>
              <w:rPr>
                <w:rFonts w:ascii="Candara" w:hAnsi="Candara" w:cs="Arial"/>
                <w:color w:val="000000"/>
                <w:sz w:val="20"/>
                <w:szCs w:val="20"/>
              </w:rPr>
            </w:pPr>
            <w:r w:rsidRPr="0072410F">
              <w:rPr>
                <w:rFonts w:ascii="Candara" w:eastAsia="SimSun" w:hAnsi="Candara" w:cs="Arial"/>
                <w:color w:val="000000"/>
                <w:sz w:val="20"/>
                <w:szCs w:val="20"/>
                <w:lang w:val="en-US" w:eastAsia="zh-CN" w:bidi="ar"/>
              </w:rPr>
              <w:t xml:space="preserve">            7,69,788 </w:t>
            </w:r>
          </w:p>
        </w:tc>
      </w:tr>
      <w:tr w:rsidR="0072410F" w:rsidRPr="0072410F" w:rsidTr="00D0178A">
        <w:trPr>
          <w:trHeight w:val="390"/>
          <w:jc w:val="center"/>
        </w:trPr>
        <w:tc>
          <w:tcPr>
            <w:tcW w:w="0" w:type="auto"/>
            <w:vMerge/>
            <w:tcBorders>
              <w:tl2br w:val="nil"/>
              <w:tr2bl w:val="nil"/>
            </w:tcBorders>
            <w:shd w:val="clear" w:color="auto" w:fill="auto"/>
            <w:noWrap/>
            <w:vAlign w:val="center"/>
          </w:tcPr>
          <w:p w:rsidR="0072410F" w:rsidRPr="0072410F" w:rsidRDefault="0072410F" w:rsidP="00D0178A">
            <w:pPr>
              <w:jc w:val="center"/>
              <w:rPr>
                <w:rFonts w:ascii="Candara" w:hAnsi="Candara" w:cs="Calibri"/>
                <w:b/>
                <w:bCs/>
                <w:color w:val="000000"/>
              </w:rPr>
            </w:pPr>
          </w:p>
        </w:tc>
        <w:tc>
          <w:tcPr>
            <w:tcW w:w="0" w:type="auto"/>
            <w:tcBorders>
              <w:tl2br w:val="nil"/>
              <w:tr2bl w:val="nil"/>
            </w:tcBorders>
            <w:shd w:val="clear" w:color="auto" w:fill="auto"/>
            <w:noWrap/>
            <w:vAlign w:val="center"/>
          </w:tcPr>
          <w:p w:rsidR="0072410F" w:rsidRPr="0072410F" w:rsidRDefault="0072410F" w:rsidP="00D0178A">
            <w:pPr>
              <w:textAlignment w:val="center"/>
              <w:rPr>
                <w:rFonts w:ascii="Candara" w:hAnsi="Candara" w:cs="Arial"/>
                <w:color w:val="000000"/>
                <w:sz w:val="20"/>
                <w:szCs w:val="20"/>
              </w:rPr>
            </w:pPr>
            <w:r w:rsidRPr="0072410F">
              <w:rPr>
                <w:rFonts w:ascii="Candara" w:eastAsia="SimSun" w:hAnsi="Candara" w:cs="Arial"/>
                <w:color w:val="000000"/>
                <w:sz w:val="20"/>
                <w:szCs w:val="20"/>
                <w:lang w:val="en-US" w:eastAsia="zh-CN" w:bidi="ar"/>
              </w:rPr>
              <w:t>14.XXX NEC Schemes (CWIP-NEC Schemes)</w:t>
            </w:r>
          </w:p>
        </w:tc>
        <w:tc>
          <w:tcPr>
            <w:tcW w:w="0" w:type="auto"/>
            <w:tcBorders>
              <w:tl2br w:val="nil"/>
              <w:tr2bl w:val="nil"/>
            </w:tcBorders>
            <w:shd w:val="clear" w:color="auto" w:fill="auto"/>
            <w:noWrap/>
            <w:vAlign w:val="center"/>
          </w:tcPr>
          <w:p w:rsidR="0072410F" w:rsidRPr="0072410F" w:rsidRDefault="0072410F" w:rsidP="00D0178A">
            <w:pPr>
              <w:jc w:val="right"/>
              <w:textAlignment w:val="center"/>
              <w:rPr>
                <w:rFonts w:ascii="Candara" w:hAnsi="Candara" w:cs="Arial"/>
                <w:color w:val="000000"/>
                <w:sz w:val="20"/>
                <w:szCs w:val="20"/>
              </w:rPr>
            </w:pPr>
            <w:r w:rsidRPr="0072410F">
              <w:rPr>
                <w:rFonts w:ascii="Candara" w:eastAsia="SimSun" w:hAnsi="Candara" w:cs="Arial"/>
                <w:color w:val="000000"/>
                <w:sz w:val="20"/>
                <w:szCs w:val="20"/>
                <w:lang w:val="en-US" w:eastAsia="zh-CN" w:bidi="ar"/>
              </w:rPr>
              <w:t xml:space="preserve">          47,90,649 </w:t>
            </w:r>
          </w:p>
        </w:tc>
      </w:tr>
      <w:tr w:rsidR="0072410F" w:rsidRPr="0072410F" w:rsidTr="00D0178A">
        <w:trPr>
          <w:trHeight w:val="300"/>
          <w:jc w:val="center"/>
        </w:trPr>
        <w:tc>
          <w:tcPr>
            <w:tcW w:w="0" w:type="auto"/>
            <w:gridSpan w:val="2"/>
            <w:tcBorders>
              <w:tl2br w:val="nil"/>
              <w:tr2bl w:val="nil"/>
            </w:tcBorders>
            <w:shd w:val="clear" w:color="auto" w:fill="auto"/>
            <w:noWrap/>
            <w:vAlign w:val="center"/>
          </w:tcPr>
          <w:p w:rsidR="0072410F" w:rsidRPr="0072410F" w:rsidRDefault="0072410F" w:rsidP="00D0178A">
            <w:pPr>
              <w:jc w:val="center"/>
              <w:textAlignment w:val="center"/>
              <w:rPr>
                <w:rFonts w:ascii="Candara" w:hAnsi="Candara" w:cs="Calibri"/>
                <w:b/>
                <w:bCs/>
                <w:color w:val="000000"/>
              </w:rPr>
            </w:pPr>
            <w:r w:rsidRPr="0072410F">
              <w:rPr>
                <w:rFonts w:ascii="Candara" w:eastAsia="SimSun" w:hAnsi="Candara" w:cs="Calibri"/>
                <w:b/>
                <w:bCs/>
                <w:color w:val="000000"/>
                <w:lang w:val="en-US" w:eastAsia="zh-CN" w:bidi="ar"/>
              </w:rPr>
              <w:t>Total</w:t>
            </w:r>
          </w:p>
        </w:tc>
        <w:tc>
          <w:tcPr>
            <w:tcW w:w="0" w:type="auto"/>
            <w:tcBorders>
              <w:tl2br w:val="nil"/>
              <w:tr2bl w:val="nil"/>
            </w:tcBorders>
            <w:shd w:val="clear" w:color="auto" w:fill="auto"/>
            <w:noWrap/>
            <w:vAlign w:val="center"/>
          </w:tcPr>
          <w:p w:rsidR="0072410F" w:rsidRPr="0072410F" w:rsidRDefault="0072410F" w:rsidP="00D0178A">
            <w:pPr>
              <w:jc w:val="right"/>
              <w:textAlignment w:val="center"/>
              <w:rPr>
                <w:rFonts w:ascii="Candara" w:hAnsi="Candara" w:cs="Arial"/>
                <w:b/>
                <w:bCs/>
                <w:color w:val="000000"/>
                <w:sz w:val="18"/>
                <w:szCs w:val="18"/>
              </w:rPr>
            </w:pPr>
            <w:r w:rsidRPr="0072410F">
              <w:rPr>
                <w:rFonts w:ascii="Candara" w:eastAsia="SimSun" w:hAnsi="Candara" w:cs="Arial"/>
                <w:b/>
                <w:bCs/>
                <w:color w:val="000000"/>
                <w:sz w:val="18"/>
                <w:szCs w:val="18"/>
                <w:lang w:val="en-US" w:eastAsia="zh-CN" w:bidi="ar"/>
              </w:rPr>
              <w:t xml:space="preserve">           1,51,91,992 </w:t>
            </w:r>
          </w:p>
        </w:tc>
      </w:tr>
    </w:tbl>
    <w:p w:rsidR="006674B9" w:rsidRDefault="006674B9" w:rsidP="00DB701E">
      <w:pPr>
        <w:spacing w:line="360" w:lineRule="auto"/>
        <w:jc w:val="both"/>
        <w:rPr>
          <w:rFonts w:ascii="Candara" w:hAnsi="Candara"/>
          <w:sz w:val="24"/>
          <w:szCs w:val="24"/>
        </w:rPr>
      </w:pPr>
    </w:p>
    <w:p w:rsidR="0041699A" w:rsidRDefault="0041699A" w:rsidP="0041699A">
      <w:pPr>
        <w:pStyle w:val="ListParagraph"/>
        <w:numPr>
          <w:ilvl w:val="2"/>
          <w:numId w:val="5"/>
        </w:numPr>
        <w:spacing w:line="360" w:lineRule="auto"/>
        <w:ind w:left="567" w:hanging="283"/>
        <w:jc w:val="both"/>
        <w:rPr>
          <w:rFonts w:ascii="Candara" w:hAnsi="Candara"/>
          <w:sz w:val="24"/>
          <w:szCs w:val="24"/>
        </w:rPr>
      </w:pPr>
      <w:r>
        <w:rPr>
          <w:rFonts w:ascii="Candara" w:hAnsi="Candara"/>
          <w:sz w:val="24"/>
          <w:szCs w:val="24"/>
        </w:rPr>
        <w:t>MePDCL would like to submit that except the following works reflecting in CWIP all the other works are under progress and are yet to be capitalized.</w:t>
      </w:r>
    </w:p>
    <w:p w:rsidR="0041699A" w:rsidRDefault="0041699A" w:rsidP="0041699A">
      <w:pPr>
        <w:pStyle w:val="ListParagraph"/>
        <w:numPr>
          <w:ilvl w:val="3"/>
          <w:numId w:val="5"/>
        </w:numPr>
        <w:spacing w:line="360" w:lineRule="auto"/>
        <w:ind w:left="851" w:hanging="284"/>
        <w:jc w:val="both"/>
        <w:rPr>
          <w:rFonts w:ascii="Candara" w:hAnsi="Candara"/>
          <w:sz w:val="24"/>
          <w:szCs w:val="24"/>
        </w:rPr>
      </w:pPr>
      <w:r w:rsidRPr="0041699A">
        <w:rPr>
          <w:rFonts w:ascii="Candara" w:hAnsi="Candara"/>
          <w:sz w:val="24"/>
          <w:szCs w:val="24"/>
        </w:rPr>
        <w:t>14.206 (CWIP-T&amp;T Scheme(D))</w:t>
      </w:r>
    </w:p>
    <w:p w:rsidR="0041699A" w:rsidRDefault="0041699A" w:rsidP="0041699A">
      <w:pPr>
        <w:pStyle w:val="ListParagraph"/>
        <w:numPr>
          <w:ilvl w:val="3"/>
          <w:numId w:val="5"/>
        </w:numPr>
        <w:spacing w:line="360" w:lineRule="auto"/>
        <w:ind w:left="851" w:hanging="284"/>
        <w:jc w:val="both"/>
        <w:rPr>
          <w:rFonts w:ascii="Candara" w:hAnsi="Candara"/>
          <w:sz w:val="24"/>
          <w:szCs w:val="24"/>
        </w:rPr>
      </w:pPr>
      <w:r w:rsidRPr="0041699A">
        <w:rPr>
          <w:rFonts w:ascii="Candara" w:hAnsi="Candara"/>
          <w:sz w:val="24"/>
          <w:szCs w:val="24"/>
        </w:rPr>
        <w:t>14.922 (CWIP-T&amp;T Normal Dev Scheme)</w:t>
      </w:r>
    </w:p>
    <w:p w:rsidR="0041699A" w:rsidRDefault="0041699A" w:rsidP="0041699A">
      <w:pPr>
        <w:pStyle w:val="ListParagraph"/>
        <w:numPr>
          <w:ilvl w:val="3"/>
          <w:numId w:val="5"/>
        </w:numPr>
        <w:spacing w:line="360" w:lineRule="auto"/>
        <w:ind w:left="851" w:hanging="284"/>
        <w:jc w:val="both"/>
        <w:rPr>
          <w:rFonts w:ascii="Candara" w:hAnsi="Candara"/>
          <w:sz w:val="24"/>
          <w:szCs w:val="24"/>
        </w:rPr>
      </w:pPr>
      <w:r w:rsidRPr="0041699A">
        <w:rPr>
          <w:rFonts w:ascii="Candara" w:hAnsi="Candara"/>
          <w:sz w:val="24"/>
          <w:szCs w:val="24"/>
        </w:rPr>
        <w:t>14.924 (CWIP - T&amp;T Normal Dev Scheme(A))</w:t>
      </w:r>
    </w:p>
    <w:p w:rsidR="0041699A" w:rsidRDefault="0041699A" w:rsidP="0041699A">
      <w:pPr>
        <w:pStyle w:val="ListParagraph"/>
        <w:numPr>
          <w:ilvl w:val="3"/>
          <w:numId w:val="5"/>
        </w:numPr>
        <w:spacing w:line="360" w:lineRule="auto"/>
        <w:ind w:left="851" w:hanging="284"/>
        <w:jc w:val="both"/>
        <w:rPr>
          <w:rFonts w:ascii="Candara" w:hAnsi="Candara"/>
          <w:sz w:val="24"/>
          <w:szCs w:val="24"/>
        </w:rPr>
      </w:pPr>
      <w:r w:rsidRPr="0041699A">
        <w:rPr>
          <w:rFonts w:ascii="Candara" w:hAnsi="Candara"/>
          <w:sz w:val="24"/>
          <w:szCs w:val="24"/>
        </w:rPr>
        <w:t>14.925 (CWIP - T&amp;T Normal Dev Scheme (B))</w:t>
      </w:r>
    </w:p>
    <w:p w:rsidR="0041699A" w:rsidRDefault="0041699A" w:rsidP="0041699A">
      <w:pPr>
        <w:pStyle w:val="ListParagraph"/>
        <w:numPr>
          <w:ilvl w:val="3"/>
          <w:numId w:val="5"/>
        </w:numPr>
        <w:spacing w:line="360" w:lineRule="auto"/>
        <w:ind w:left="851" w:hanging="284"/>
        <w:jc w:val="both"/>
        <w:rPr>
          <w:rFonts w:ascii="Candara" w:hAnsi="Candara"/>
          <w:sz w:val="24"/>
          <w:szCs w:val="24"/>
        </w:rPr>
      </w:pPr>
      <w:r w:rsidRPr="0041699A">
        <w:rPr>
          <w:rFonts w:ascii="Candara" w:hAnsi="Candara"/>
          <w:sz w:val="24"/>
          <w:szCs w:val="24"/>
        </w:rPr>
        <w:t>14.NLCPR (CWIP-NLCPR)</w:t>
      </w:r>
    </w:p>
    <w:p w:rsidR="0041699A" w:rsidRDefault="0041699A" w:rsidP="0041699A">
      <w:pPr>
        <w:pStyle w:val="ListParagraph"/>
        <w:numPr>
          <w:ilvl w:val="3"/>
          <w:numId w:val="5"/>
        </w:numPr>
        <w:spacing w:line="360" w:lineRule="auto"/>
        <w:ind w:left="851" w:hanging="284"/>
        <w:jc w:val="both"/>
        <w:rPr>
          <w:rFonts w:ascii="Candara" w:hAnsi="Candara"/>
          <w:sz w:val="24"/>
          <w:szCs w:val="24"/>
        </w:rPr>
      </w:pPr>
      <w:r w:rsidRPr="0041699A">
        <w:rPr>
          <w:rFonts w:ascii="Candara" w:hAnsi="Candara"/>
          <w:sz w:val="24"/>
          <w:szCs w:val="24"/>
        </w:rPr>
        <w:t>14.XXX NEC Schemes (CWIP-NEC Schemes)</w:t>
      </w:r>
    </w:p>
    <w:p w:rsidR="0041699A" w:rsidRPr="0041699A" w:rsidRDefault="0041699A" w:rsidP="0041699A">
      <w:pPr>
        <w:spacing w:line="360" w:lineRule="auto"/>
        <w:jc w:val="both"/>
        <w:rPr>
          <w:rFonts w:ascii="Candara" w:hAnsi="Candara"/>
          <w:sz w:val="24"/>
          <w:szCs w:val="24"/>
        </w:rPr>
      </w:pPr>
      <w:r>
        <w:rPr>
          <w:rFonts w:ascii="Candara" w:hAnsi="Candara"/>
          <w:sz w:val="24"/>
          <w:szCs w:val="24"/>
        </w:rPr>
        <w:t xml:space="preserve">The total amount reflecting in CWIP pertaining to above projects is Rs. 1,51,91,991.64. MePTCL would like to submit that these projects are pending for capitalization due to legacy issues. MePTCL is working on resolution of these issues and is expected to be resolved in FY 2025-26. </w:t>
      </w:r>
    </w:p>
    <w:p w:rsidR="00B45704" w:rsidRPr="0041699A" w:rsidRDefault="00B45704" w:rsidP="00E1259A">
      <w:pPr>
        <w:shd w:val="clear" w:color="auto" w:fill="C7E4DB" w:themeFill="accent3" w:themeFillTint="66"/>
        <w:spacing w:line="360" w:lineRule="auto"/>
        <w:jc w:val="both"/>
        <w:rPr>
          <w:rFonts w:ascii="Candara" w:hAnsi="Candara"/>
          <w:b/>
          <w:sz w:val="24"/>
          <w:szCs w:val="24"/>
        </w:rPr>
      </w:pPr>
      <w:r w:rsidRPr="0041699A">
        <w:rPr>
          <w:rFonts w:ascii="Candara" w:hAnsi="Candara"/>
          <w:b/>
          <w:sz w:val="24"/>
          <w:szCs w:val="24"/>
        </w:rPr>
        <w:t xml:space="preserve">Query No.10: </w:t>
      </w:r>
    </w:p>
    <w:p w:rsidR="00B45704" w:rsidRPr="00B45704" w:rsidRDefault="00B45704" w:rsidP="00B45704">
      <w:pPr>
        <w:pStyle w:val="ListParagraph"/>
        <w:spacing w:before="240" w:after="160" w:line="360" w:lineRule="auto"/>
        <w:ind w:left="0"/>
        <w:contextualSpacing w:val="0"/>
        <w:jc w:val="both"/>
        <w:rPr>
          <w:rFonts w:ascii="Candara" w:hAnsi="Candara"/>
          <w:bCs/>
          <w:sz w:val="24"/>
          <w:szCs w:val="24"/>
        </w:rPr>
      </w:pPr>
      <w:r w:rsidRPr="00B45704">
        <w:rPr>
          <w:rFonts w:ascii="Candara" w:hAnsi="Candara"/>
          <w:bCs/>
          <w:sz w:val="24"/>
          <w:szCs w:val="24"/>
        </w:rPr>
        <w:t>The Commission observed that the deduction in Deferred Revenue under Non-Current Liabilities during the year of FY 2024-25 under Note 17.1 of Audited Annual Accounts (Rs 9.30 Cr) differs from the figure of Deferred Revenue under Current Liabilities as per Note No. 24 of Audited Accounts for FY 2024-25 (Rs 19.53 Cr) and Amortization of Grant under Note 26 of the Audited accounts for FY 2024-25 (Rs 9.30 Cr). Ideally, these three figures should be aligned.</w:t>
      </w:r>
    </w:p>
    <w:p w:rsidR="00B45704" w:rsidRDefault="00B45704" w:rsidP="00B45704">
      <w:pPr>
        <w:pStyle w:val="ListParagraph"/>
        <w:spacing w:before="240" w:after="160" w:line="360" w:lineRule="auto"/>
        <w:ind w:left="0"/>
        <w:contextualSpacing w:val="0"/>
        <w:jc w:val="both"/>
        <w:rPr>
          <w:rFonts w:ascii="Candara" w:hAnsi="Candara"/>
          <w:bCs/>
          <w:sz w:val="24"/>
          <w:szCs w:val="24"/>
        </w:rPr>
      </w:pPr>
      <w:r w:rsidRPr="00B45704">
        <w:rPr>
          <w:rFonts w:ascii="Candara" w:hAnsi="Candara"/>
          <w:bCs/>
          <w:sz w:val="24"/>
          <w:szCs w:val="24"/>
        </w:rPr>
        <w:lastRenderedPageBreak/>
        <w:t xml:space="preserve">MePTCL is directed to provide the justification of this discrepancy and also submit the Accounting Norms and Policies followed for recording these transactions to ensure transparency and consistency. </w:t>
      </w:r>
    </w:p>
    <w:p w:rsidR="00B45704" w:rsidRPr="008310C9" w:rsidRDefault="00B45704" w:rsidP="00E1259A">
      <w:pPr>
        <w:pStyle w:val="ListParagraph"/>
        <w:shd w:val="clear" w:color="auto" w:fill="A9D5E7" w:themeFill="accent1" w:themeFillTint="66"/>
        <w:spacing w:before="240" w:after="160" w:line="360" w:lineRule="auto"/>
        <w:ind w:left="0"/>
        <w:contextualSpacing w:val="0"/>
        <w:jc w:val="both"/>
        <w:rPr>
          <w:rFonts w:ascii="Candara" w:hAnsi="Candara"/>
          <w:b/>
          <w:bCs/>
          <w:sz w:val="24"/>
          <w:szCs w:val="24"/>
        </w:rPr>
      </w:pPr>
      <w:r w:rsidRPr="008310C9">
        <w:rPr>
          <w:rFonts w:ascii="Candara" w:hAnsi="Candara"/>
          <w:b/>
          <w:bCs/>
          <w:sz w:val="24"/>
          <w:szCs w:val="24"/>
        </w:rPr>
        <w:t>MePTCL’s Reply:</w:t>
      </w:r>
    </w:p>
    <w:p w:rsidR="008310C9" w:rsidRPr="008310C9" w:rsidRDefault="008310C9" w:rsidP="008310C9">
      <w:pPr>
        <w:spacing w:before="240" w:line="360" w:lineRule="auto"/>
        <w:jc w:val="both"/>
        <w:rPr>
          <w:rFonts w:ascii="Candara" w:hAnsi="Candara"/>
          <w:bCs/>
          <w:sz w:val="24"/>
          <w:szCs w:val="24"/>
        </w:rPr>
      </w:pPr>
      <w:r w:rsidRPr="008310C9">
        <w:rPr>
          <w:rFonts w:ascii="Candara" w:hAnsi="Candara"/>
          <w:bCs/>
          <w:sz w:val="24"/>
          <w:szCs w:val="24"/>
        </w:rPr>
        <w:t>The amount mentioned in Note 17.1 and Note 26 Rs. 9.30 Crore of Annual Accounts is the amount amortised during the financial year 2024-25 and the amount of deferred revenue mentioned in Note 24 relates to amount to be amortised within 1 year in FY 2025-26. Thus amount mentioned in Note 24 relates to amount that will be amortised during FY 2025-26.</w:t>
      </w:r>
    </w:p>
    <w:p w:rsidR="00B45704" w:rsidRPr="0041699A" w:rsidRDefault="00B45704" w:rsidP="00E1259A">
      <w:pPr>
        <w:pStyle w:val="ListParagraph"/>
        <w:shd w:val="clear" w:color="auto" w:fill="C7E4DB" w:themeFill="accent3" w:themeFillTint="66"/>
        <w:spacing w:before="240" w:after="160" w:line="360" w:lineRule="auto"/>
        <w:ind w:left="0"/>
        <w:contextualSpacing w:val="0"/>
        <w:jc w:val="both"/>
        <w:rPr>
          <w:rFonts w:ascii="Candara" w:hAnsi="Candara"/>
          <w:b/>
          <w:bCs/>
          <w:sz w:val="24"/>
          <w:szCs w:val="24"/>
        </w:rPr>
      </w:pPr>
      <w:r w:rsidRPr="0041699A">
        <w:rPr>
          <w:rFonts w:ascii="Candara" w:hAnsi="Candara"/>
          <w:b/>
          <w:bCs/>
          <w:sz w:val="24"/>
          <w:szCs w:val="24"/>
        </w:rPr>
        <w:t>Query No. 11</w:t>
      </w:r>
    </w:p>
    <w:p w:rsidR="00B45704" w:rsidRPr="00B45704" w:rsidRDefault="00B45704" w:rsidP="00B45704">
      <w:pPr>
        <w:spacing w:after="40" w:line="360" w:lineRule="auto"/>
        <w:jc w:val="both"/>
        <w:rPr>
          <w:rFonts w:ascii="Candara" w:hAnsi="Candara"/>
          <w:sz w:val="24"/>
          <w:szCs w:val="24"/>
        </w:rPr>
      </w:pPr>
      <w:r w:rsidRPr="00B45704">
        <w:rPr>
          <w:rFonts w:ascii="Candara" w:hAnsi="Candara"/>
          <w:sz w:val="24"/>
          <w:szCs w:val="24"/>
        </w:rPr>
        <w:t xml:space="preserve">MePTCL is directed to furnish the actual loan portfolio duly certified by the auditor in the format as attached in </w:t>
      </w:r>
      <w:r w:rsidRPr="00B45704">
        <w:rPr>
          <w:rFonts w:ascii="Candara" w:hAnsi="Candara"/>
          <w:b/>
          <w:bCs/>
          <w:sz w:val="24"/>
          <w:szCs w:val="24"/>
        </w:rPr>
        <w:t xml:space="preserve">Annexure C </w:t>
      </w:r>
      <w:r w:rsidRPr="00B45704">
        <w:rPr>
          <w:rFonts w:ascii="Candara" w:hAnsi="Candara"/>
          <w:sz w:val="24"/>
          <w:szCs w:val="24"/>
        </w:rPr>
        <w:t xml:space="preserve">along with supporting documentation to substantiate the explanation. This could include </w:t>
      </w:r>
    </w:p>
    <w:p w:rsidR="00B45704" w:rsidRPr="00B45704" w:rsidRDefault="00B45704" w:rsidP="00B45704">
      <w:pPr>
        <w:pStyle w:val="ListParagraph"/>
        <w:numPr>
          <w:ilvl w:val="0"/>
          <w:numId w:val="6"/>
        </w:numPr>
        <w:spacing w:after="40" w:line="360" w:lineRule="auto"/>
        <w:jc w:val="both"/>
        <w:rPr>
          <w:rFonts w:ascii="Candara" w:hAnsi="Candara"/>
          <w:sz w:val="24"/>
          <w:szCs w:val="24"/>
        </w:rPr>
      </w:pPr>
      <w:r w:rsidRPr="00B45704">
        <w:rPr>
          <w:rFonts w:ascii="Candara" w:hAnsi="Candara"/>
          <w:sz w:val="24"/>
          <w:szCs w:val="24"/>
        </w:rPr>
        <w:t xml:space="preserve">Loan agreements or amendments, </w:t>
      </w:r>
    </w:p>
    <w:p w:rsidR="00B45704" w:rsidRPr="00B45704" w:rsidRDefault="00B45704" w:rsidP="00B45704">
      <w:pPr>
        <w:pStyle w:val="ListParagraph"/>
        <w:numPr>
          <w:ilvl w:val="0"/>
          <w:numId w:val="6"/>
        </w:numPr>
        <w:spacing w:after="40" w:line="360" w:lineRule="auto"/>
        <w:jc w:val="both"/>
        <w:rPr>
          <w:rFonts w:ascii="Candara" w:hAnsi="Candara"/>
          <w:sz w:val="24"/>
          <w:szCs w:val="24"/>
        </w:rPr>
      </w:pPr>
      <w:r w:rsidRPr="00B45704">
        <w:rPr>
          <w:rFonts w:ascii="Candara" w:hAnsi="Candara"/>
          <w:sz w:val="24"/>
          <w:szCs w:val="24"/>
        </w:rPr>
        <w:t>Bank Statement for year-wise Repayment and Interest paid</w:t>
      </w:r>
    </w:p>
    <w:p w:rsidR="00B45704" w:rsidRPr="0041699A" w:rsidRDefault="00B45704" w:rsidP="00E1259A">
      <w:pPr>
        <w:pStyle w:val="ListParagraph"/>
        <w:shd w:val="clear" w:color="auto" w:fill="A9D5E7" w:themeFill="accent1" w:themeFillTint="66"/>
        <w:spacing w:before="240" w:after="160" w:line="360" w:lineRule="auto"/>
        <w:ind w:left="0"/>
        <w:contextualSpacing w:val="0"/>
        <w:jc w:val="both"/>
        <w:rPr>
          <w:rFonts w:ascii="Candara" w:hAnsi="Candara"/>
          <w:b/>
          <w:bCs/>
          <w:sz w:val="24"/>
          <w:szCs w:val="24"/>
        </w:rPr>
      </w:pPr>
      <w:r w:rsidRPr="0041699A">
        <w:rPr>
          <w:rFonts w:ascii="Candara" w:hAnsi="Candara"/>
          <w:b/>
          <w:bCs/>
          <w:sz w:val="24"/>
          <w:szCs w:val="24"/>
        </w:rPr>
        <w:t>MePTCL’s Reply:</w:t>
      </w:r>
    </w:p>
    <w:p w:rsidR="00B45704" w:rsidRDefault="00B45704" w:rsidP="00B45704">
      <w:pPr>
        <w:pStyle w:val="ListParagraph"/>
        <w:spacing w:before="240" w:after="160" w:line="360" w:lineRule="auto"/>
        <w:ind w:left="0"/>
        <w:contextualSpacing w:val="0"/>
        <w:jc w:val="both"/>
        <w:rPr>
          <w:rFonts w:ascii="Candara" w:hAnsi="Candara"/>
          <w:bCs/>
          <w:sz w:val="24"/>
          <w:szCs w:val="24"/>
        </w:rPr>
      </w:pPr>
      <w:r>
        <w:rPr>
          <w:rFonts w:ascii="Candara" w:hAnsi="Candara"/>
          <w:bCs/>
          <w:sz w:val="24"/>
          <w:szCs w:val="24"/>
        </w:rPr>
        <w:t xml:space="preserve">MePTCL would like to submit that the loan portfolio duly certified by the auditor is annexed to this reply as </w:t>
      </w:r>
      <w:r w:rsidRPr="00E1259A">
        <w:rPr>
          <w:rFonts w:ascii="Candara" w:hAnsi="Candara"/>
          <w:b/>
          <w:bCs/>
          <w:sz w:val="24"/>
          <w:szCs w:val="24"/>
        </w:rPr>
        <w:t>Annexure A.P.10</w:t>
      </w:r>
      <w:r>
        <w:rPr>
          <w:rFonts w:ascii="Candara" w:hAnsi="Candara"/>
          <w:bCs/>
          <w:sz w:val="24"/>
          <w:szCs w:val="24"/>
        </w:rPr>
        <w:t xml:space="preserve">. Since, the amounts have been considered as per the Statement of Accounts already audited by the Auditor appointed by CAG the figures in the auditor’s certificate may be verified by the Statement of Accounts. </w:t>
      </w:r>
    </w:p>
    <w:p w:rsidR="00B45704" w:rsidRPr="0041699A" w:rsidRDefault="00B45704" w:rsidP="00E1259A">
      <w:pPr>
        <w:pStyle w:val="ListParagraph"/>
        <w:shd w:val="clear" w:color="auto" w:fill="C7E4DB" w:themeFill="accent3" w:themeFillTint="66"/>
        <w:spacing w:before="240" w:after="160" w:line="360" w:lineRule="auto"/>
        <w:ind w:left="0"/>
        <w:contextualSpacing w:val="0"/>
        <w:jc w:val="both"/>
        <w:rPr>
          <w:rFonts w:ascii="Candara" w:hAnsi="Candara"/>
          <w:b/>
          <w:bCs/>
          <w:sz w:val="24"/>
          <w:szCs w:val="24"/>
        </w:rPr>
      </w:pPr>
      <w:r w:rsidRPr="0041699A">
        <w:rPr>
          <w:rFonts w:ascii="Candara" w:hAnsi="Candara"/>
          <w:b/>
          <w:bCs/>
          <w:sz w:val="24"/>
          <w:szCs w:val="24"/>
        </w:rPr>
        <w:t>Query No. 12:</w:t>
      </w:r>
    </w:p>
    <w:p w:rsidR="00B45704" w:rsidRDefault="00B45704" w:rsidP="00B45704">
      <w:pPr>
        <w:spacing w:before="240" w:after="360" w:line="360" w:lineRule="auto"/>
        <w:jc w:val="both"/>
        <w:rPr>
          <w:rFonts w:ascii="Candara" w:hAnsi="Candara"/>
          <w:bCs/>
          <w:sz w:val="24"/>
          <w:szCs w:val="24"/>
        </w:rPr>
      </w:pPr>
      <w:r w:rsidRPr="00B45704">
        <w:rPr>
          <w:rFonts w:ascii="Candara" w:hAnsi="Candara"/>
          <w:bCs/>
          <w:sz w:val="24"/>
          <w:szCs w:val="24"/>
        </w:rPr>
        <w:t>MePTCL has claimed Rs 0.27 Cr under the line item of Contribution of Provident Fund vide Table No. 10 (Employee Expenses (Rs. Cr.) for FY 2024-25) of the petition. In this regard, it is pertinent to mention that Commission observed Note No. 27 of Audited Accounts indicates a booking of Rs 98.33 Cr. MePTCL is hereby directed to explain the reason of this inconsistency with proper reconciliation.</w:t>
      </w:r>
    </w:p>
    <w:p w:rsidR="00E1259A" w:rsidRDefault="00E1259A" w:rsidP="00B45704">
      <w:pPr>
        <w:spacing w:before="240" w:after="360" w:line="360" w:lineRule="auto"/>
        <w:jc w:val="both"/>
        <w:rPr>
          <w:rFonts w:ascii="Candara" w:hAnsi="Candara"/>
          <w:b/>
          <w:bCs/>
          <w:sz w:val="24"/>
          <w:szCs w:val="24"/>
        </w:rPr>
      </w:pPr>
    </w:p>
    <w:p w:rsidR="00D0178A" w:rsidRPr="0041699A" w:rsidRDefault="00D0178A" w:rsidP="00E1259A">
      <w:pPr>
        <w:shd w:val="clear" w:color="auto" w:fill="A9D5E7" w:themeFill="accent1" w:themeFillTint="66"/>
        <w:spacing w:before="240" w:after="360" w:line="360" w:lineRule="auto"/>
        <w:jc w:val="both"/>
        <w:rPr>
          <w:rFonts w:ascii="Candara" w:hAnsi="Candara"/>
          <w:b/>
          <w:bCs/>
          <w:sz w:val="24"/>
          <w:szCs w:val="24"/>
        </w:rPr>
      </w:pPr>
      <w:r w:rsidRPr="0041699A">
        <w:rPr>
          <w:rFonts w:ascii="Candara" w:hAnsi="Candara"/>
          <w:b/>
          <w:bCs/>
          <w:sz w:val="24"/>
          <w:szCs w:val="24"/>
        </w:rPr>
        <w:lastRenderedPageBreak/>
        <w:t>MePTCL’s Reply:</w:t>
      </w:r>
    </w:p>
    <w:p w:rsidR="00D0178A" w:rsidRDefault="00D0178A" w:rsidP="00B45704">
      <w:pPr>
        <w:spacing w:before="240" w:after="360" w:line="360" w:lineRule="auto"/>
        <w:jc w:val="both"/>
        <w:rPr>
          <w:rFonts w:ascii="Candara" w:hAnsi="Candara"/>
          <w:bCs/>
          <w:sz w:val="24"/>
          <w:szCs w:val="24"/>
        </w:rPr>
      </w:pPr>
      <w:r>
        <w:rPr>
          <w:rFonts w:ascii="Candara" w:hAnsi="Candara"/>
          <w:bCs/>
          <w:sz w:val="24"/>
          <w:szCs w:val="24"/>
        </w:rPr>
        <w:t xml:space="preserve">MePTCL would like to humbly submit that the amount appearing under the head contribution to provident fund in Note 27 of the Audited Accounts includes terminal benefits also. Since terminal benefits are being provided by Hon’ble Commission separately in instalment, the same have been excluded from the claim. The detailed reconciliation of same is provided as under with linkage to the Trial Balance. </w:t>
      </w:r>
    </w:p>
    <w:tbl>
      <w:tblPr>
        <w:tblW w:w="10371" w:type="dxa"/>
        <w:tblInd w:w="-572" w:type="dxa"/>
        <w:tblLook w:val="04A0" w:firstRow="1" w:lastRow="0" w:firstColumn="1" w:lastColumn="0" w:noHBand="0" w:noVBand="1"/>
      </w:tblPr>
      <w:tblGrid>
        <w:gridCol w:w="1560"/>
        <w:gridCol w:w="5352"/>
        <w:gridCol w:w="1920"/>
        <w:gridCol w:w="1539"/>
      </w:tblGrid>
      <w:tr w:rsidR="00D0178A" w:rsidRPr="00D0178A" w:rsidTr="00D0178A">
        <w:trPr>
          <w:trHeight w:val="290"/>
        </w:trPr>
        <w:tc>
          <w:tcPr>
            <w:tcW w:w="1560" w:type="dxa"/>
            <w:tcBorders>
              <w:top w:val="single" w:sz="4" w:space="0" w:color="auto"/>
              <w:left w:val="single" w:sz="4" w:space="0" w:color="auto"/>
              <w:bottom w:val="single" w:sz="4" w:space="0" w:color="auto"/>
              <w:right w:val="single" w:sz="4" w:space="0" w:color="auto"/>
            </w:tcBorders>
            <w:shd w:val="clear" w:color="000000" w:fill="C7E4DC"/>
            <w:noWrap/>
            <w:vAlign w:val="bottom"/>
            <w:hideMark/>
          </w:tcPr>
          <w:p w:rsidR="00D0178A" w:rsidRPr="00D0178A" w:rsidRDefault="00D0178A" w:rsidP="00D0178A">
            <w:pPr>
              <w:spacing w:after="0" w:line="240" w:lineRule="auto"/>
              <w:rPr>
                <w:rFonts w:ascii="Candara" w:eastAsia="Times New Roman" w:hAnsi="Candara" w:cs="Calibri"/>
                <w:b/>
                <w:bCs/>
                <w:color w:val="000000"/>
                <w:lang w:eastAsia="en-IN"/>
              </w:rPr>
            </w:pPr>
            <w:r w:rsidRPr="00D0178A">
              <w:rPr>
                <w:rFonts w:ascii="Candara" w:eastAsia="Times New Roman" w:hAnsi="Candara" w:cs="Calibri"/>
                <w:b/>
                <w:bCs/>
                <w:color w:val="000000"/>
                <w:lang w:eastAsia="en-IN"/>
              </w:rPr>
              <w:t>Row No. of TB</w:t>
            </w:r>
          </w:p>
        </w:tc>
        <w:tc>
          <w:tcPr>
            <w:tcW w:w="5352" w:type="dxa"/>
            <w:tcBorders>
              <w:top w:val="single" w:sz="4" w:space="0" w:color="auto"/>
              <w:left w:val="nil"/>
              <w:bottom w:val="single" w:sz="4" w:space="0" w:color="auto"/>
              <w:right w:val="single" w:sz="4" w:space="0" w:color="auto"/>
            </w:tcBorders>
            <w:shd w:val="clear" w:color="000000" w:fill="C7E4DC"/>
            <w:noWrap/>
            <w:vAlign w:val="bottom"/>
            <w:hideMark/>
          </w:tcPr>
          <w:p w:rsidR="00D0178A" w:rsidRPr="00D0178A" w:rsidRDefault="00D0178A" w:rsidP="00D0178A">
            <w:pPr>
              <w:spacing w:after="0" w:line="240" w:lineRule="auto"/>
              <w:rPr>
                <w:rFonts w:ascii="Candara" w:eastAsia="Times New Roman" w:hAnsi="Candara" w:cs="Calibri"/>
                <w:b/>
                <w:bCs/>
                <w:color w:val="000000"/>
                <w:lang w:eastAsia="en-IN"/>
              </w:rPr>
            </w:pPr>
            <w:r w:rsidRPr="00D0178A">
              <w:rPr>
                <w:rFonts w:ascii="Candara" w:eastAsia="Times New Roman" w:hAnsi="Candara" w:cs="Calibri"/>
                <w:b/>
                <w:bCs/>
                <w:color w:val="000000"/>
                <w:lang w:eastAsia="en-IN"/>
              </w:rPr>
              <w:t>Details of Ledger</w:t>
            </w:r>
          </w:p>
        </w:tc>
        <w:tc>
          <w:tcPr>
            <w:tcW w:w="1920" w:type="dxa"/>
            <w:tcBorders>
              <w:top w:val="single" w:sz="4" w:space="0" w:color="auto"/>
              <w:left w:val="nil"/>
              <w:bottom w:val="single" w:sz="4" w:space="0" w:color="auto"/>
              <w:right w:val="single" w:sz="4" w:space="0" w:color="auto"/>
            </w:tcBorders>
            <w:shd w:val="clear" w:color="000000" w:fill="C7E4DC"/>
            <w:noWrap/>
            <w:vAlign w:val="bottom"/>
            <w:hideMark/>
          </w:tcPr>
          <w:p w:rsidR="00D0178A" w:rsidRPr="00D0178A" w:rsidRDefault="00D0178A" w:rsidP="00D0178A">
            <w:pPr>
              <w:spacing w:after="0" w:line="240" w:lineRule="auto"/>
              <w:rPr>
                <w:rFonts w:ascii="Candara" w:eastAsia="Times New Roman" w:hAnsi="Candara" w:cs="Calibri"/>
                <w:b/>
                <w:bCs/>
                <w:color w:val="000000"/>
                <w:lang w:eastAsia="en-IN"/>
              </w:rPr>
            </w:pPr>
            <w:r w:rsidRPr="00D0178A">
              <w:rPr>
                <w:rFonts w:ascii="Candara" w:eastAsia="Times New Roman" w:hAnsi="Candara" w:cs="Calibri"/>
                <w:b/>
                <w:bCs/>
                <w:color w:val="000000"/>
                <w:lang w:eastAsia="en-IN"/>
              </w:rPr>
              <w:t>Nature of Expenses</w:t>
            </w:r>
          </w:p>
        </w:tc>
        <w:tc>
          <w:tcPr>
            <w:tcW w:w="1539" w:type="dxa"/>
            <w:tcBorders>
              <w:top w:val="single" w:sz="4" w:space="0" w:color="auto"/>
              <w:left w:val="nil"/>
              <w:bottom w:val="single" w:sz="4" w:space="0" w:color="auto"/>
              <w:right w:val="single" w:sz="4" w:space="0" w:color="auto"/>
            </w:tcBorders>
            <w:shd w:val="clear" w:color="000000" w:fill="C7E4DC"/>
            <w:noWrap/>
            <w:vAlign w:val="bottom"/>
            <w:hideMark/>
          </w:tcPr>
          <w:p w:rsidR="00D0178A" w:rsidRPr="00D0178A" w:rsidRDefault="00D0178A" w:rsidP="00D0178A">
            <w:pPr>
              <w:spacing w:after="0" w:line="240" w:lineRule="auto"/>
              <w:jc w:val="center"/>
              <w:rPr>
                <w:rFonts w:ascii="Candara" w:eastAsia="Times New Roman" w:hAnsi="Candara" w:cs="Calibri"/>
                <w:b/>
                <w:bCs/>
                <w:color w:val="000000"/>
                <w:lang w:eastAsia="en-IN"/>
              </w:rPr>
            </w:pPr>
            <w:r w:rsidRPr="00D0178A">
              <w:rPr>
                <w:rFonts w:ascii="Candara" w:eastAsia="Times New Roman" w:hAnsi="Candara" w:cs="Calibri"/>
                <w:b/>
                <w:bCs/>
                <w:color w:val="000000"/>
                <w:lang w:eastAsia="en-IN"/>
              </w:rPr>
              <w:t>Amount</w:t>
            </w:r>
          </w:p>
        </w:tc>
      </w:tr>
      <w:tr w:rsidR="00D0178A" w:rsidRPr="00D0178A" w:rsidTr="00D0178A">
        <w:trPr>
          <w:trHeight w:val="29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center"/>
              <w:rPr>
                <w:rFonts w:ascii="Candara" w:eastAsia="Times New Roman" w:hAnsi="Candara" w:cs="Calibri"/>
                <w:color w:val="000000"/>
                <w:lang w:eastAsia="en-IN"/>
              </w:rPr>
            </w:pPr>
            <w:r w:rsidRPr="00D0178A">
              <w:rPr>
                <w:rFonts w:ascii="Candara" w:eastAsia="Times New Roman" w:hAnsi="Candara" w:cs="Calibri"/>
                <w:color w:val="000000"/>
                <w:lang w:eastAsia="en-IN"/>
              </w:rPr>
              <w:t>568</w:t>
            </w:r>
          </w:p>
        </w:tc>
        <w:tc>
          <w:tcPr>
            <w:tcW w:w="5352" w:type="dxa"/>
            <w:tcBorders>
              <w:top w:val="nil"/>
              <w:left w:val="nil"/>
              <w:bottom w:val="single" w:sz="4" w:space="0" w:color="auto"/>
              <w:right w:val="single" w:sz="4" w:space="0" w:color="auto"/>
            </w:tcBorders>
            <w:shd w:val="clear" w:color="auto" w:fill="auto"/>
            <w:vAlign w:val="bottom"/>
            <w:hideMark/>
          </w:tcPr>
          <w:p w:rsidR="00D0178A" w:rsidRPr="00D0178A" w:rsidRDefault="00D0178A" w:rsidP="00D0178A">
            <w:pPr>
              <w:pStyle w:val="NoSpacing"/>
              <w:rPr>
                <w:lang w:eastAsia="en-IN"/>
              </w:rPr>
            </w:pPr>
            <w:r w:rsidRPr="00D0178A">
              <w:rPr>
                <w:lang w:eastAsia="en-IN"/>
              </w:rPr>
              <w:t>75.810 (C.P.S.  Corp Contribution)</w:t>
            </w:r>
          </w:p>
        </w:tc>
        <w:tc>
          <w:tcPr>
            <w:tcW w:w="1920" w:type="dxa"/>
            <w:tcBorders>
              <w:top w:val="nil"/>
              <w:left w:val="nil"/>
              <w:bottom w:val="single" w:sz="4" w:space="0" w:color="auto"/>
              <w:right w:val="single" w:sz="4" w:space="0" w:color="auto"/>
            </w:tcBorders>
            <w:shd w:val="clear" w:color="auto" w:fill="auto"/>
            <w:vAlign w:val="bottom"/>
            <w:hideMark/>
          </w:tcPr>
          <w:p w:rsidR="00D0178A" w:rsidRPr="00D0178A" w:rsidRDefault="00D0178A" w:rsidP="00D0178A">
            <w:pPr>
              <w:spacing w:after="0" w:line="240" w:lineRule="auto"/>
              <w:rPr>
                <w:rFonts w:ascii="Candara" w:eastAsia="Times New Roman" w:hAnsi="Candara" w:cs="Calibri"/>
                <w:color w:val="000000"/>
                <w:lang w:eastAsia="en-IN"/>
              </w:rPr>
            </w:pPr>
            <w:r w:rsidRPr="00D0178A">
              <w:rPr>
                <w:rFonts w:ascii="Candara" w:eastAsia="Times New Roman" w:hAnsi="Candara" w:cs="Calibri"/>
                <w:color w:val="000000"/>
                <w:lang w:eastAsia="en-IN"/>
              </w:rPr>
              <w:t>Terminal Benefits</w:t>
            </w:r>
          </w:p>
        </w:tc>
        <w:tc>
          <w:tcPr>
            <w:tcW w:w="1539"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right"/>
              <w:rPr>
                <w:rFonts w:ascii="Candara" w:eastAsia="Times New Roman" w:hAnsi="Candara" w:cs="Calibri"/>
                <w:color w:val="000000"/>
                <w:lang w:eastAsia="en-IN"/>
              </w:rPr>
            </w:pPr>
            <w:r w:rsidRPr="00D0178A">
              <w:rPr>
                <w:rFonts w:ascii="Candara" w:eastAsia="Times New Roman" w:hAnsi="Candara" w:cs="Calibri"/>
                <w:color w:val="000000"/>
                <w:lang w:eastAsia="en-IN"/>
              </w:rPr>
              <w:t>647128.00</w:t>
            </w:r>
          </w:p>
        </w:tc>
      </w:tr>
      <w:tr w:rsidR="00D0178A" w:rsidRPr="00D0178A" w:rsidTr="00D0178A">
        <w:trPr>
          <w:trHeight w:val="58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center"/>
              <w:rPr>
                <w:rFonts w:ascii="Candara" w:eastAsia="Times New Roman" w:hAnsi="Candara" w:cs="Calibri"/>
                <w:color w:val="000000"/>
                <w:lang w:eastAsia="en-IN"/>
              </w:rPr>
            </w:pPr>
            <w:r w:rsidRPr="00D0178A">
              <w:rPr>
                <w:rFonts w:ascii="Candara" w:eastAsia="Times New Roman" w:hAnsi="Candara" w:cs="Calibri"/>
                <w:color w:val="000000"/>
                <w:lang w:eastAsia="en-IN"/>
              </w:rPr>
              <w:t>569</w:t>
            </w:r>
          </w:p>
        </w:tc>
        <w:tc>
          <w:tcPr>
            <w:tcW w:w="5352" w:type="dxa"/>
            <w:tcBorders>
              <w:top w:val="nil"/>
              <w:left w:val="nil"/>
              <w:bottom w:val="single" w:sz="4" w:space="0" w:color="auto"/>
              <w:right w:val="single" w:sz="4" w:space="0" w:color="auto"/>
            </w:tcBorders>
            <w:shd w:val="clear" w:color="auto" w:fill="auto"/>
            <w:vAlign w:val="bottom"/>
            <w:hideMark/>
          </w:tcPr>
          <w:p w:rsidR="00D0178A" w:rsidRPr="00D0178A" w:rsidRDefault="00D0178A" w:rsidP="00D0178A">
            <w:pPr>
              <w:pStyle w:val="NoSpacing"/>
              <w:rPr>
                <w:lang w:eastAsia="en-IN"/>
              </w:rPr>
            </w:pPr>
            <w:r w:rsidRPr="00D0178A">
              <w:rPr>
                <w:lang w:eastAsia="en-IN"/>
              </w:rPr>
              <w:t>75.830 (Superannuation Corps Contribution- Ex Gratia)</w:t>
            </w:r>
          </w:p>
        </w:tc>
        <w:tc>
          <w:tcPr>
            <w:tcW w:w="1920" w:type="dxa"/>
            <w:tcBorders>
              <w:top w:val="nil"/>
              <w:left w:val="nil"/>
              <w:bottom w:val="single" w:sz="4" w:space="0" w:color="auto"/>
              <w:right w:val="single" w:sz="4" w:space="0" w:color="auto"/>
            </w:tcBorders>
            <w:shd w:val="clear" w:color="auto" w:fill="auto"/>
            <w:vAlign w:val="bottom"/>
            <w:hideMark/>
          </w:tcPr>
          <w:p w:rsidR="00D0178A" w:rsidRPr="00D0178A" w:rsidRDefault="00D0178A" w:rsidP="00D0178A">
            <w:pPr>
              <w:spacing w:after="0" w:line="240" w:lineRule="auto"/>
              <w:rPr>
                <w:rFonts w:ascii="Candara" w:eastAsia="Times New Roman" w:hAnsi="Candara" w:cs="Calibri"/>
                <w:color w:val="000000"/>
                <w:lang w:eastAsia="en-IN"/>
              </w:rPr>
            </w:pPr>
            <w:r w:rsidRPr="00D0178A">
              <w:rPr>
                <w:rFonts w:ascii="Candara" w:eastAsia="Times New Roman" w:hAnsi="Candara" w:cs="Calibri"/>
                <w:color w:val="000000"/>
                <w:lang w:eastAsia="en-IN"/>
              </w:rPr>
              <w:t>Terminal Benefits</w:t>
            </w:r>
          </w:p>
        </w:tc>
        <w:tc>
          <w:tcPr>
            <w:tcW w:w="1539"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right"/>
              <w:rPr>
                <w:rFonts w:ascii="Candara" w:eastAsia="Times New Roman" w:hAnsi="Candara" w:cs="Calibri"/>
                <w:color w:val="000000"/>
                <w:lang w:eastAsia="en-IN"/>
              </w:rPr>
            </w:pPr>
            <w:r w:rsidRPr="00D0178A">
              <w:rPr>
                <w:rFonts w:ascii="Candara" w:eastAsia="Times New Roman" w:hAnsi="Candara" w:cs="Calibri"/>
                <w:color w:val="000000"/>
                <w:lang w:eastAsia="en-IN"/>
              </w:rPr>
              <w:t>160000.00</w:t>
            </w:r>
          </w:p>
        </w:tc>
      </w:tr>
      <w:tr w:rsidR="00D0178A" w:rsidRPr="00D0178A" w:rsidTr="00D0178A">
        <w:trPr>
          <w:trHeight w:val="29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center"/>
              <w:rPr>
                <w:rFonts w:ascii="Candara" w:eastAsia="Times New Roman" w:hAnsi="Candara" w:cs="Calibri"/>
                <w:color w:val="000000"/>
                <w:lang w:eastAsia="en-IN"/>
              </w:rPr>
            </w:pPr>
            <w:r w:rsidRPr="00D0178A">
              <w:rPr>
                <w:rFonts w:ascii="Candara" w:eastAsia="Times New Roman" w:hAnsi="Candara" w:cs="Calibri"/>
                <w:color w:val="000000"/>
                <w:lang w:eastAsia="en-IN"/>
              </w:rPr>
              <w:t>662</w:t>
            </w:r>
          </w:p>
        </w:tc>
        <w:tc>
          <w:tcPr>
            <w:tcW w:w="5352"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pStyle w:val="NoSpacing"/>
              <w:rPr>
                <w:lang w:eastAsia="en-IN"/>
              </w:rPr>
            </w:pPr>
            <w:r w:rsidRPr="00D0178A">
              <w:rPr>
                <w:lang w:eastAsia="en-IN"/>
              </w:rPr>
              <w:t>75.643 (EPF Administrative Charges)</w:t>
            </w:r>
          </w:p>
        </w:tc>
        <w:tc>
          <w:tcPr>
            <w:tcW w:w="1920"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rPr>
                <w:rFonts w:ascii="Candara" w:eastAsia="Times New Roman" w:hAnsi="Candara" w:cs="Calibri"/>
                <w:color w:val="000000"/>
                <w:lang w:eastAsia="en-IN"/>
              </w:rPr>
            </w:pPr>
            <w:r w:rsidRPr="00D0178A">
              <w:rPr>
                <w:rFonts w:ascii="Candara" w:eastAsia="Times New Roman" w:hAnsi="Candara" w:cs="Calibri"/>
                <w:color w:val="000000"/>
                <w:lang w:eastAsia="en-IN"/>
              </w:rPr>
              <w:t>Provident Fund</w:t>
            </w:r>
          </w:p>
        </w:tc>
        <w:tc>
          <w:tcPr>
            <w:tcW w:w="1539"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right"/>
              <w:rPr>
                <w:rFonts w:ascii="Candara" w:eastAsia="Times New Roman" w:hAnsi="Candara" w:cs="Calibri"/>
                <w:color w:val="000000"/>
                <w:lang w:eastAsia="en-IN"/>
              </w:rPr>
            </w:pPr>
            <w:r w:rsidRPr="00D0178A">
              <w:rPr>
                <w:rFonts w:ascii="Candara" w:eastAsia="Times New Roman" w:hAnsi="Candara" w:cs="Calibri"/>
                <w:color w:val="000000"/>
                <w:lang w:eastAsia="en-IN"/>
              </w:rPr>
              <w:t>206888.00</w:t>
            </w:r>
          </w:p>
        </w:tc>
      </w:tr>
      <w:tr w:rsidR="00D0178A" w:rsidRPr="00D0178A" w:rsidTr="00D0178A">
        <w:trPr>
          <w:trHeight w:val="29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center"/>
              <w:rPr>
                <w:rFonts w:ascii="Candara" w:eastAsia="Times New Roman" w:hAnsi="Candara" w:cs="Calibri"/>
                <w:color w:val="000000"/>
                <w:lang w:eastAsia="en-IN"/>
              </w:rPr>
            </w:pPr>
            <w:r w:rsidRPr="00D0178A">
              <w:rPr>
                <w:rFonts w:ascii="Candara" w:eastAsia="Times New Roman" w:hAnsi="Candara" w:cs="Calibri"/>
                <w:color w:val="000000"/>
                <w:lang w:eastAsia="en-IN"/>
              </w:rPr>
              <w:t>661</w:t>
            </w:r>
          </w:p>
        </w:tc>
        <w:tc>
          <w:tcPr>
            <w:tcW w:w="5352"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pStyle w:val="NoSpacing"/>
              <w:rPr>
                <w:lang w:eastAsia="en-IN"/>
              </w:rPr>
            </w:pPr>
            <w:r w:rsidRPr="00D0178A">
              <w:rPr>
                <w:lang w:eastAsia="en-IN"/>
              </w:rPr>
              <w:t>75.640 (EPF: Corporation Contribution)</w:t>
            </w:r>
          </w:p>
        </w:tc>
        <w:tc>
          <w:tcPr>
            <w:tcW w:w="1920"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rPr>
                <w:rFonts w:ascii="Candara" w:eastAsia="Times New Roman" w:hAnsi="Candara" w:cs="Calibri"/>
                <w:color w:val="000000"/>
                <w:lang w:eastAsia="en-IN"/>
              </w:rPr>
            </w:pPr>
            <w:r w:rsidRPr="00D0178A">
              <w:rPr>
                <w:rFonts w:ascii="Candara" w:eastAsia="Times New Roman" w:hAnsi="Candara" w:cs="Calibri"/>
                <w:color w:val="000000"/>
                <w:lang w:eastAsia="en-IN"/>
              </w:rPr>
              <w:t>Provident Fund</w:t>
            </w:r>
          </w:p>
        </w:tc>
        <w:tc>
          <w:tcPr>
            <w:tcW w:w="1539"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right"/>
              <w:rPr>
                <w:rFonts w:ascii="Candara" w:eastAsia="Times New Roman" w:hAnsi="Candara" w:cs="Calibri"/>
                <w:color w:val="000000"/>
                <w:lang w:eastAsia="en-IN"/>
              </w:rPr>
            </w:pPr>
            <w:r w:rsidRPr="00D0178A">
              <w:rPr>
                <w:rFonts w:ascii="Candara" w:eastAsia="Times New Roman" w:hAnsi="Candara" w:cs="Calibri"/>
                <w:color w:val="000000"/>
                <w:lang w:eastAsia="en-IN"/>
              </w:rPr>
              <w:t>2482452.00</w:t>
            </w:r>
          </w:p>
        </w:tc>
      </w:tr>
      <w:tr w:rsidR="00D0178A" w:rsidRPr="00D0178A" w:rsidTr="00D0178A">
        <w:trPr>
          <w:trHeight w:val="29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center"/>
              <w:rPr>
                <w:rFonts w:ascii="Candara" w:eastAsia="Times New Roman" w:hAnsi="Candara" w:cs="Calibri"/>
                <w:color w:val="000000"/>
                <w:lang w:eastAsia="en-IN"/>
              </w:rPr>
            </w:pPr>
            <w:r w:rsidRPr="00D0178A">
              <w:rPr>
                <w:rFonts w:ascii="Candara" w:eastAsia="Times New Roman" w:hAnsi="Candara" w:cs="Calibri"/>
                <w:color w:val="000000"/>
                <w:lang w:eastAsia="en-IN"/>
              </w:rPr>
              <w:t>667</w:t>
            </w:r>
          </w:p>
        </w:tc>
        <w:tc>
          <w:tcPr>
            <w:tcW w:w="5352"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pStyle w:val="NoSpacing"/>
              <w:rPr>
                <w:lang w:eastAsia="en-IN"/>
              </w:rPr>
            </w:pPr>
            <w:r>
              <w:rPr>
                <w:lang w:eastAsia="en-IN"/>
              </w:rPr>
              <w:t>75.200(G) (Gratuity  Expenses</w:t>
            </w:r>
            <w:r w:rsidRPr="00D0178A">
              <w:rPr>
                <w:lang w:eastAsia="en-IN"/>
              </w:rPr>
              <w:t>)</w:t>
            </w:r>
          </w:p>
        </w:tc>
        <w:tc>
          <w:tcPr>
            <w:tcW w:w="1920"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rPr>
                <w:rFonts w:ascii="Candara" w:eastAsia="Times New Roman" w:hAnsi="Candara" w:cs="Calibri"/>
                <w:color w:val="000000"/>
                <w:lang w:eastAsia="en-IN"/>
              </w:rPr>
            </w:pPr>
            <w:r w:rsidRPr="00D0178A">
              <w:rPr>
                <w:rFonts w:ascii="Candara" w:eastAsia="Times New Roman" w:hAnsi="Candara" w:cs="Calibri"/>
                <w:color w:val="000000"/>
                <w:lang w:eastAsia="en-IN"/>
              </w:rPr>
              <w:t>Terminal Benefits</w:t>
            </w:r>
          </w:p>
        </w:tc>
        <w:tc>
          <w:tcPr>
            <w:tcW w:w="1539"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right"/>
              <w:rPr>
                <w:rFonts w:ascii="Candara" w:eastAsia="Times New Roman" w:hAnsi="Candara" w:cs="Calibri"/>
                <w:color w:val="000000"/>
                <w:lang w:eastAsia="en-IN"/>
              </w:rPr>
            </w:pPr>
            <w:r w:rsidRPr="00D0178A">
              <w:rPr>
                <w:rFonts w:ascii="Candara" w:eastAsia="Times New Roman" w:hAnsi="Candara" w:cs="Calibri"/>
                <w:color w:val="000000"/>
                <w:lang w:eastAsia="en-IN"/>
              </w:rPr>
              <w:t>0.00</w:t>
            </w:r>
          </w:p>
        </w:tc>
      </w:tr>
      <w:tr w:rsidR="00D0178A" w:rsidRPr="00D0178A" w:rsidTr="00D0178A">
        <w:trPr>
          <w:trHeight w:val="29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center"/>
              <w:rPr>
                <w:rFonts w:ascii="Candara" w:eastAsia="Times New Roman" w:hAnsi="Candara" w:cs="Calibri"/>
                <w:color w:val="000000"/>
                <w:lang w:eastAsia="en-IN"/>
              </w:rPr>
            </w:pPr>
            <w:r w:rsidRPr="00D0178A">
              <w:rPr>
                <w:rFonts w:ascii="Candara" w:eastAsia="Times New Roman" w:hAnsi="Candara" w:cs="Calibri"/>
                <w:color w:val="000000"/>
                <w:lang w:eastAsia="en-IN"/>
              </w:rPr>
              <w:t>668</w:t>
            </w:r>
          </w:p>
        </w:tc>
        <w:tc>
          <w:tcPr>
            <w:tcW w:w="5352"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pStyle w:val="NoSpacing"/>
              <w:rPr>
                <w:lang w:eastAsia="en-IN"/>
              </w:rPr>
            </w:pPr>
            <w:r w:rsidRPr="00D0178A">
              <w:rPr>
                <w:lang w:eastAsia="en-IN"/>
              </w:rPr>
              <w:t>75.200 (LEB) (Earned Leave Encashment Expenses)</w:t>
            </w:r>
          </w:p>
        </w:tc>
        <w:tc>
          <w:tcPr>
            <w:tcW w:w="1920"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rPr>
                <w:rFonts w:ascii="Candara" w:eastAsia="Times New Roman" w:hAnsi="Candara" w:cs="Calibri"/>
                <w:color w:val="000000"/>
                <w:lang w:eastAsia="en-IN"/>
              </w:rPr>
            </w:pPr>
            <w:r w:rsidRPr="00D0178A">
              <w:rPr>
                <w:rFonts w:ascii="Candara" w:eastAsia="Times New Roman" w:hAnsi="Candara" w:cs="Calibri"/>
                <w:color w:val="000000"/>
                <w:lang w:eastAsia="en-IN"/>
              </w:rPr>
              <w:t>Terminal Benefits</w:t>
            </w:r>
          </w:p>
        </w:tc>
        <w:tc>
          <w:tcPr>
            <w:tcW w:w="1539"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right"/>
              <w:rPr>
                <w:rFonts w:ascii="Candara" w:eastAsia="Times New Roman" w:hAnsi="Candara" w:cs="Calibri"/>
                <w:color w:val="000000"/>
                <w:lang w:eastAsia="en-IN"/>
              </w:rPr>
            </w:pPr>
            <w:r w:rsidRPr="00D0178A">
              <w:rPr>
                <w:rFonts w:ascii="Candara" w:eastAsia="Times New Roman" w:hAnsi="Candara" w:cs="Calibri"/>
                <w:color w:val="000000"/>
                <w:lang w:eastAsia="en-IN"/>
              </w:rPr>
              <w:t>60115283.10</w:t>
            </w:r>
          </w:p>
        </w:tc>
      </w:tr>
      <w:tr w:rsidR="00D0178A" w:rsidRPr="00D0178A" w:rsidTr="00D0178A">
        <w:trPr>
          <w:trHeight w:val="29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center"/>
              <w:rPr>
                <w:rFonts w:ascii="Candara" w:eastAsia="Times New Roman" w:hAnsi="Candara" w:cs="Calibri"/>
                <w:color w:val="000000"/>
                <w:lang w:eastAsia="en-IN"/>
              </w:rPr>
            </w:pPr>
            <w:r w:rsidRPr="00D0178A">
              <w:rPr>
                <w:rFonts w:ascii="Candara" w:eastAsia="Times New Roman" w:hAnsi="Candara" w:cs="Calibri"/>
                <w:color w:val="000000"/>
                <w:lang w:eastAsia="en-IN"/>
              </w:rPr>
              <w:t>671</w:t>
            </w:r>
          </w:p>
        </w:tc>
        <w:tc>
          <w:tcPr>
            <w:tcW w:w="5352"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pStyle w:val="NoSpacing"/>
              <w:rPr>
                <w:lang w:eastAsia="en-IN"/>
              </w:rPr>
            </w:pPr>
            <w:r>
              <w:rPr>
                <w:lang w:eastAsia="en-IN"/>
              </w:rPr>
              <w:t>75.200(Pension)  (Pension Expenses</w:t>
            </w:r>
            <w:r w:rsidRPr="00D0178A">
              <w:rPr>
                <w:lang w:eastAsia="en-IN"/>
              </w:rPr>
              <w:t>)</w:t>
            </w:r>
          </w:p>
        </w:tc>
        <w:tc>
          <w:tcPr>
            <w:tcW w:w="1920"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rPr>
                <w:rFonts w:ascii="Candara" w:eastAsia="Times New Roman" w:hAnsi="Candara" w:cs="Calibri"/>
                <w:color w:val="000000"/>
                <w:lang w:eastAsia="en-IN"/>
              </w:rPr>
            </w:pPr>
            <w:r w:rsidRPr="00D0178A">
              <w:rPr>
                <w:rFonts w:ascii="Candara" w:eastAsia="Times New Roman" w:hAnsi="Candara" w:cs="Calibri"/>
                <w:color w:val="000000"/>
                <w:lang w:eastAsia="en-IN"/>
              </w:rPr>
              <w:t>Terminal Benefits</w:t>
            </w:r>
          </w:p>
        </w:tc>
        <w:tc>
          <w:tcPr>
            <w:tcW w:w="1539"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right"/>
              <w:rPr>
                <w:rFonts w:ascii="Candara" w:eastAsia="Times New Roman" w:hAnsi="Candara" w:cs="Calibri"/>
                <w:color w:val="000000"/>
                <w:lang w:eastAsia="en-IN"/>
              </w:rPr>
            </w:pPr>
            <w:r w:rsidRPr="00D0178A">
              <w:rPr>
                <w:rFonts w:ascii="Candara" w:eastAsia="Times New Roman" w:hAnsi="Candara" w:cs="Calibri"/>
                <w:color w:val="000000"/>
                <w:lang w:eastAsia="en-IN"/>
              </w:rPr>
              <w:t>0.00</w:t>
            </w:r>
          </w:p>
        </w:tc>
      </w:tr>
      <w:tr w:rsidR="00D0178A" w:rsidRPr="00D0178A" w:rsidTr="00D0178A">
        <w:trPr>
          <w:trHeight w:val="29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center"/>
              <w:rPr>
                <w:rFonts w:ascii="Candara" w:eastAsia="Times New Roman" w:hAnsi="Candara" w:cs="Calibri"/>
                <w:color w:val="000000"/>
                <w:lang w:eastAsia="en-IN"/>
              </w:rPr>
            </w:pPr>
            <w:r w:rsidRPr="00D0178A">
              <w:rPr>
                <w:rFonts w:ascii="Candara" w:eastAsia="Times New Roman" w:hAnsi="Candara" w:cs="Calibri"/>
                <w:color w:val="000000"/>
                <w:lang w:eastAsia="en-IN"/>
              </w:rPr>
              <w:t>707</w:t>
            </w:r>
          </w:p>
        </w:tc>
        <w:tc>
          <w:tcPr>
            <w:tcW w:w="5352"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pStyle w:val="NoSpacing"/>
              <w:rPr>
                <w:lang w:eastAsia="en-IN"/>
              </w:rPr>
            </w:pPr>
            <w:r w:rsidRPr="00D0178A">
              <w:rPr>
                <w:lang w:eastAsia="en-IN"/>
              </w:rPr>
              <w:t>75.200(G) (Gratuity  Expenses)</w:t>
            </w:r>
          </w:p>
        </w:tc>
        <w:tc>
          <w:tcPr>
            <w:tcW w:w="1920"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rPr>
                <w:rFonts w:ascii="Candara" w:eastAsia="Times New Roman" w:hAnsi="Candara" w:cs="Calibri"/>
                <w:color w:val="000000"/>
                <w:lang w:eastAsia="en-IN"/>
              </w:rPr>
            </w:pPr>
            <w:r w:rsidRPr="00D0178A">
              <w:rPr>
                <w:rFonts w:ascii="Candara" w:eastAsia="Times New Roman" w:hAnsi="Candara" w:cs="Calibri"/>
                <w:color w:val="000000"/>
                <w:lang w:eastAsia="en-IN"/>
              </w:rPr>
              <w:t>Terminal Benefits</w:t>
            </w:r>
          </w:p>
        </w:tc>
        <w:tc>
          <w:tcPr>
            <w:tcW w:w="1539"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right"/>
              <w:rPr>
                <w:rFonts w:ascii="Candara" w:eastAsia="Times New Roman" w:hAnsi="Candara" w:cs="Calibri"/>
                <w:color w:val="000000"/>
                <w:lang w:eastAsia="en-IN"/>
              </w:rPr>
            </w:pPr>
            <w:r w:rsidRPr="00D0178A">
              <w:rPr>
                <w:rFonts w:ascii="Candara" w:eastAsia="Times New Roman" w:hAnsi="Candara" w:cs="Calibri"/>
                <w:color w:val="000000"/>
                <w:lang w:eastAsia="en-IN"/>
              </w:rPr>
              <w:t>49216638.90</w:t>
            </w:r>
          </w:p>
        </w:tc>
      </w:tr>
      <w:tr w:rsidR="00D0178A" w:rsidRPr="00D0178A" w:rsidTr="00D0178A">
        <w:trPr>
          <w:trHeight w:val="29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center"/>
              <w:rPr>
                <w:rFonts w:ascii="Candara" w:eastAsia="Times New Roman" w:hAnsi="Candara" w:cs="Calibri"/>
                <w:color w:val="000000"/>
                <w:lang w:eastAsia="en-IN"/>
              </w:rPr>
            </w:pPr>
            <w:r w:rsidRPr="00D0178A">
              <w:rPr>
                <w:rFonts w:ascii="Candara" w:eastAsia="Times New Roman" w:hAnsi="Candara" w:cs="Calibri"/>
                <w:color w:val="000000"/>
                <w:lang w:eastAsia="en-IN"/>
              </w:rPr>
              <w:t>708</w:t>
            </w:r>
          </w:p>
        </w:tc>
        <w:tc>
          <w:tcPr>
            <w:tcW w:w="5352"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pStyle w:val="NoSpacing"/>
              <w:rPr>
                <w:lang w:eastAsia="en-IN"/>
              </w:rPr>
            </w:pPr>
            <w:r w:rsidRPr="00D0178A">
              <w:rPr>
                <w:lang w:eastAsia="en-IN"/>
              </w:rPr>
              <w:t>75.200(Pension) (Pension Expenses)</w:t>
            </w:r>
          </w:p>
        </w:tc>
        <w:tc>
          <w:tcPr>
            <w:tcW w:w="1920"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rPr>
                <w:rFonts w:ascii="Candara" w:eastAsia="Times New Roman" w:hAnsi="Candara" w:cs="Calibri"/>
                <w:color w:val="000000"/>
                <w:lang w:eastAsia="en-IN"/>
              </w:rPr>
            </w:pPr>
            <w:r w:rsidRPr="00D0178A">
              <w:rPr>
                <w:rFonts w:ascii="Candara" w:eastAsia="Times New Roman" w:hAnsi="Candara" w:cs="Calibri"/>
                <w:color w:val="000000"/>
                <w:lang w:eastAsia="en-IN"/>
              </w:rPr>
              <w:t>Terminal Benefits</w:t>
            </w:r>
          </w:p>
        </w:tc>
        <w:tc>
          <w:tcPr>
            <w:tcW w:w="1539"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right"/>
              <w:rPr>
                <w:rFonts w:ascii="Candara" w:eastAsia="Times New Roman" w:hAnsi="Candara" w:cs="Calibri"/>
                <w:color w:val="000000"/>
                <w:lang w:eastAsia="en-IN"/>
              </w:rPr>
            </w:pPr>
            <w:r w:rsidRPr="00D0178A">
              <w:rPr>
                <w:rFonts w:ascii="Candara" w:eastAsia="Times New Roman" w:hAnsi="Candara" w:cs="Calibri"/>
                <w:color w:val="000000"/>
                <w:lang w:eastAsia="en-IN"/>
              </w:rPr>
              <w:t>854360368.20</w:t>
            </w:r>
          </w:p>
        </w:tc>
      </w:tr>
      <w:tr w:rsidR="00D0178A" w:rsidRPr="00D0178A" w:rsidTr="00D0178A">
        <w:trPr>
          <w:trHeight w:val="29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center"/>
              <w:rPr>
                <w:rFonts w:ascii="Candara" w:eastAsia="Times New Roman" w:hAnsi="Candara" w:cs="Calibri"/>
                <w:color w:val="000000"/>
                <w:lang w:eastAsia="en-IN"/>
              </w:rPr>
            </w:pPr>
            <w:r w:rsidRPr="00D0178A">
              <w:rPr>
                <w:rFonts w:ascii="Candara" w:eastAsia="Times New Roman" w:hAnsi="Candara" w:cs="Calibri"/>
                <w:color w:val="000000"/>
                <w:lang w:eastAsia="en-IN"/>
              </w:rPr>
              <w:t>720</w:t>
            </w:r>
          </w:p>
        </w:tc>
        <w:tc>
          <w:tcPr>
            <w:tcW w:w="5352"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pStyle w:val="NoSpacing"/>
              <w:rPr>
                <w:lang w:eastAsia="en-IN"/>
              </w:rPr>
            </w:pPr>
            <w:r w:rsidRPr="00D0178A">
              <w:rPr>
                <w:lang w:eastAsia="en-IN"/>
              </w:rPr>
              <w:t>75.810(D) (C.P.S.  Corp Contribution(D))</w:t>
            </w:r>
          </w:p>
        </w:tc>
        <w:tc>
          <w:tcPr>
            <w:tcW w:w="1920"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rPr>
                <w:rFonts w:ascii="Candara" w:eastAsia="Times New Roman" w:hAnsi="Candara" w:cs="Calibri"/>
                <w:color w:val="000000"/>
                <w:lang w:eastAsia="en-IN"/>
              </w:rPr>
            </w:pPr>
            <w:r w:rsidRPr="00D0178A">
              <w:rPr>
                <w:rFonts w:ascii="Candara" w:eastAsia="Times New Roman" w:hAnsi="Candara" w:cs="Calibri"/>
                <w:color w:val="000000"/>
                <w:lang w:eastAsia="en-IN"/>
              </w:rPr>
              <w:t>Terminal Benefits</w:t>
            </w:r>
          </w:p>
        </w:tc>
        <w:tc>
          <w:tcPr>
            <w:tcW w:w="1539"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right"/>
              <w:rPr>
                <w:rFonts w:ascii="Candara" w:eastAsia="Times New Roman" w:hAnsi="Candara" w:cs="Calibri"/>
                <w:color w:val="000000"/>
                <w:lang w:eastAsia="en-IN"/>
              </w:rPr>
            </w:pPr>
            <w:r w:rsidRPr="00D0178A">
              <w:rPr>
                <w:rFonts w:ascii="Candara" w:eastAsia="Times New Roman" w:hAnsi="Candara" w:cs="Calibri"/>
                <w:color w:val="000000"/>
                <w:lang w:eastAsia="en-IN"/>
              </w:rPr>
              <w:t>15566759.00</w:t>
            </w:r>
          </w:p>
        </w:tc>
      </w:tr>
      <w:tr w:rsidR="00D0178A" w:rsidRPr="00D0178A" w:rsidTr="00D0178A">
        <w:trPr>
          <w:trHeight w:val="29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center"/>
              <w:rPr>
                <w:rFonts w:ascii="Candara" w:eastAsia="Times New Roman" w:hAnsi="Candara" w:cs="Calibri"/>
                <w:color w:val="000000"/>
                <w:lang w:eastAsia="en-IN"/>
              </w:rPr>
            </w:pPr>
            <w:r w:rsidRPr="00D0178A">
              <w:rPr>
                <w:rFonts w:ascii="Candara" w:eastAsia="Times New Roman" w:hAnsi="Candara" w:cs="Calibri"/>
                <w:color w:val="000000"/>
                <w:lang w:eastAsia="en-IN"/>
              </w:rPr>
              <w:t>721</w:t>
            </w:r>
          </w:p>
        </w:tc>
        <w:tc>
          <w:tcPr>
            <w:tcW w:w="5352"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pStyle w:val="NoSpacing"/>
              <w:rPr>
                <w:lang w:eastAsia="en-IN"/>
              </w:rPr>
            </w:pPr>
            <w:r w:rsidRPr="00D0178A">
              <w:rPr>
                <w:lang w:eastAsia="en-IN"/>
              </w:rPr>
              <w:t>75.810(I) (C.P.S.  Corp Contribution(I))</w:t>
            </w:r>
          </w:p>
        </w:tc>
        <w:tc>
          <w:tcPr>
            <w:tcW w:w="1920"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rPr>
                <w:rFonts w:ascii="Candara" w:eastAsia="Times New Roman" w:hAnsi="Candara" w:cs="Calibri"/>
                <w:color w:val="000000"/>
                <w:lang w:eastAsia="en-IN"/>
              </w:rPr>
            </w:pPr>
            <w:r w:rsidRPr="00D0178A">
              <w:rPr>
                <w:rFonts w:ascii="Candara" w:eastAsia="Times New Roman" w:hAnsi="Candara" w:cs="Calibri"/>
                <w:color w:val="000000"/>
                <w:lang w:eastAsia="en-IN"/>
              </w:rPr>
              <w:t>Terminal Benefits</w:t>
            </w:r>
          </w:p>
        </w:tc>
        <w:tc>
          <w:tcPr>
            <w:tcW w:w="1539"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right"/>
              <w:rPr>
                <w:rFonts w:ascii="Candara" w:eastAsia="Times New Roman" w:hAnsi="Candara" w:cs="Calibri"/>
                <w:color w:val="000000"/>
                <w:lang w:eastAsia="en-IN"/>
              </w:rPr>
            </w:pPr>
            <w:r w:rsidRPr="00D0178A">
              <w:rPr>
                <w:rFonts w:ascii="Candara" w:eastAsia="Times New Roman" w:hAnsi="Candara" w:cs="Calibri"/>
                <w:color w:val="000000"/>
                <w:lang w:eastAsia="en-IN"/>
              </w:rPr>
              <w:t>512797.00</w:t>
            </w:r>
          </w:p>
        </w:tc>
      </w:tr>
      <w:tr w:rsidR="00D0178A" w:rsidRPr="00D0178A" w:rsidTr="00D0178A">
        <w:trPr>
          <w:trHeight w:val="290"/>
        </w:trPr>
        <w:tc>
          <w:tcPr>
            <w:tcW w:w="1560" w:type="dxa"/>
            <w:tcBorders>
              <w:top w:val="nil"/>
              <w:left w:val="single" w:sz="4" w:space="0" w:color="auto"/>
              <w:bottom w:val="single" w:sz="4" w:space="0" w:color="auto"/>
              <w:right w:val="single" w:sz="4" w:space="0" w:color="auto"/>
            </w:tcBorders>
            <w:shd w:val="clear" w:color="000000" w:fill="A9D6E7"/>
            <w:noWrap/>
            <w:vAlign w:val="bottom"/>
            <w:hideMark/>
          </w:tcPr>
          <w:p w:rsidR="00D0178A" w:rsidRPr="00D0178A" w:rsidRDefault="00D0178A" w:rsidP="00D0178A">
            <w:pPr>
              <w:spacing w:after="0" w:line="240" w:lineRule="auto"/>
              <w:rPr>
                <w:rFonts w:ascii="Candara" w:eastAsia="Times New Roman" w:hAnsi="Candara" w:cs="Calibri"/>
                <w:b/>
                <w:bCs/>
                <w:color w:val="000000"/>
                <w:lang w:eastAsia="en-IN"/>
              </w:rPr>
            </w:pPr>
            <w:r w:rsidRPr="00D0178A">
              <w:rPr>
                <w:rFonts w:ascii="Candara" w:eastAsia="Times New Roman" w:hAnsi="Candara" w:cs="Calibri"/>
                <w:b/>
                <w:bCs/>
                <w:color w:val="000000"/>
                <w:lang w:eastAsia="en-IN"/>
              </w:rPr>
              <w:t> </w:t>
            </w:r>
          </w:p>
        </w:tc>
        <w:tc>
          <w:tcPr>
            <w:tcW w:w="5352" w:type="dxa"/>
            <w:tcBorders>
              <w:top w:val="nil"/>
              <w:left w:val="nil"/>
              <w:bottom w:val="single" w:sz="4" w:space="0" w:color="auto"/>
              <w:right w:val="single" w:sz="4" w:space="0" w:color="auto"/>
            </w:tcBorders>
            <w:shd w:val="clear" w:color="000000" w:fill="A9D6E7"/>
            <w:noWrap/>
            <w:vAlign w:val="bottom"/>
            <w:hideMark/>
          </w:tcPr>
          <w:p w:rsidR="00D0178A" w:rsidRPr="00D0178A" w:rsidRDefault="00D0178A" w:rsidP="00D0178A">
            <w:pPr>
              <w:spacing w:after="0" w:line="240" w:lineRule="auto"/>
              <w:rPr>
                <w:rFonts w:ascii="Candara" w:eastAsia="Times New Roman" w:hAnsi="Candara" w:cs="Calibri"/>
                <w:b/>
                <w:bCs/>
                <w:color w:val="000000"/>
                <w:lang w:eastAsia="en-IN"/>
              </w:rPr>
            </w:pPr>
            <w:r w:rsidRPr="00D0178A">
              <w:rPr>
                <w:rFonts w:ascii="Candara" w:eastAsia="Times New Roman" w:hAnsi="Candara" w:cs="Calibri"/>
                <w:b/>
                <w:bCs/>
                <w:color w:val="000000"/>
                <w:lang w:eastAsia="en-IN"/>
              </w:rPr>
              <w:t>Total</w:t>
            </w:r>
          </w:p>
        </w:tc>
        <w:tc>
          <w:tcPr>
            <w:tcW w:w="1920" w:type="dxa"/>
            <w:tcBorders>
              <w:top w:val="nil"/>
              <w:left w:val="nil"/>
              <w:bottom w:val="single" w:sz="4" w:space="0" w:color="auto"/>
              <w:right w:val="single" w:sz="4" w:space="0" w:color="auto"/>
            </w:tcBorders>
            <w:shd w:val="clear" w:color="000000" w:fill="A9D6E7"/>
            <w:noWrap/>
            <w:vAlign w:val="bottom"/>
            <w:hideMark/>
          </w:tcPr>
          <w:p w:rsidR="00D0178A" w:rsidRPr="00D0178A" w:rsidRDefault="00D0178A" w:rsidP="00D0178A">
            <w:pPr>
              <w:spacing w:after="0" w:line="240" w:lineRule="auto"/>
              <w:rPr>
                <w:rFonts w:ascii="Candara" w:eastAsia="Times New Roman" w:hAnsi="Candara" w:cs="Calibri"/>
                <w:b/>
                <w:bCs/>
                <w:color w:val="000000"/>
                <w:lang w:eastAsia="en-IN"/>
              </w:rPr>
            </w:pPr>
            <w:r w:rsidRPr="00D0178A">
              <w:rPr>
                <w:rFonts w:ascii="Candara" w:eastAsia="Times New Roman" w:hAnsi="Candara" w:cs="Calibri"/>
                <w:b/>
                <w:bCs/>
                <w:color w:val="000000"/>
                <w:lang w:eastAsia="en-IN"/>
              </w:rPr>
              <w:t> </w:t>
            </w:r>
          </w:p>
        </w:tc>
        <w:tc>
          <w:tcPr>
            <w:tcW w:w="1539" w:type="dxa"/>
            <w:tcBorders>
              <w:top w:val="nil"/>
              <w:left w:val="nil"/>
              <w:bottom w:val="single" w:sz="4" w:space="0" w:color="auto"/>
              <w:right w:val="single" w:sz="4" w:space="0" w:color="auto"/>
            </w:tcBorders>
            <w:shd w:val="clear" w:color="000000" w:fill="A9D6E7"/>
            <w:noWrap/>
            <w:vAlign w:val="bottom"/>
            <w:hideMark/>
          </w:tcPr>
          <w:p w:rsidR="00D0178A" w:rsidRPr="00D0178A" w:rsidRDefault="00D0178A" w:rsidP="00D0178A">
            <w:pPr>
              <w:spacing w:after="0" w:line="240" w:lineRule="auto"/>
              <w:jc w:val="right"/>
              <w:rPr>
                <w:rFonts w:ascii="Candara" w:eastAsia="Times New Roman" w:hAnsi="Candara" w:cs="Calibri"/>
                <w:b/>
                <w:bCs/>
                <w:color w:val="000000"/>
                <w:lang w:eastAsia="en-IN"/>
              </w:rPr>
            </w:pPr>
            <w:r w:rsidRPr="00D0178A">
              <w:rPr>
                <w:rFonts w:ascii="Candara" w:eastAsia="Times New Roman" w:hAnsi="Candara" w:cs="Calibri"/>
                <w:b/>
                <w:bCs/>
                <w:color w:val="000000"/>
                <w:lang w:eastAsia="en-IN"/>
              </w:rPr>
              <w:t>983268314.20</w:t>
            </w:r>
          </w:p>
        </w:tc>
      </w:tr>
    </w:tbl>
    <w:p w:rsidR="00D0178A" w:rsidRDefault="00D0178A" w:rsidP="00B45704">
      <w:pPr>
        <w:spacing w:before="240" w:after="360" w:line="360" w:lineRule="auto"/>
        <w:jc w:val="both"/>
        <w:rPr>
          <w:rFonts w:ascii="Candara" w:hAnsi="Candara"/>
          <w:bCs/>
          <w:sz w:val="24"/>
          <w:szCs w:val="24"/>
        </w:rPr>
      </w:pPr>
      <w:r>
        <w:rPr>
          <w:rFonts w:ascii="Candara" w:hAnsi="Candara"/>
          <w:bCs/>
          <w:sz w:val="24"/>
          <w:szCs w:val="24"/>
        </w:rPr>
        <w:t>Thus to summarize the head contribution to provident fund comprise of following:</w:t>
      </w:r>
    </w:p>
    <w:tbl>
      <w:tblPr>
        <w:tblW w:w="8260" w:type="dxa"/>
        <w:tblLook w:val="04A0" w:firstRow="1" w:lastRow="0" w:firstColumn="1" w:lastColumn="0" w:noHBand="0" w:noVBand="1"/>
      </w:tblPr>
      <w:tblGrid>
        <w:gridCol w:w="4900"/>
        <w:gridCol w:w="1920"/>
        <w:gridCol w:w="1440"/>
      </w:tblGrid>
      <w:tr w:rsidR="00D0178A" w:rsidRPr="00D0178A" w:rsidTr="00D0178A">
        <w:trPr>
          <w:trHeight w:val="290"/>
        </w:trPr>
        <w:tc>
          <w:tcPr>
            <w:tcW w:w="4900" w:type="dxa"/>
            <w:tcBorders>
              <w:top w:val="single" w:sz="4" w:space="0" w:color="auto"/>
              <w:left w:val="single" w:sz="4" w:space="0" w:color="auto"/>
              <w:bottom w:val="single" w:sz="4" w:space="0" w:color="auto"/>
              <w:right w:val="single" w:sz="4" w:space="0" w:color="auto"/>
            </w:tcBorders>
            <w:shd w:val="clear" w:color="000000" w:fill="C7E4DC"/>
            <w:noWrap/>
            <w:vAlign w:val="bottom"/>
            <w:hideMark/>
          </w:tcPr>
          <w:p w:rsidR="00D0178A" w:rsidRPr="00D0178A" w:rsidRDefault="00D0178A" w:rsidP="00D0178A">
            <w:pPr>
              <w:spacing w:after="0" w:line="240" w:lineRule="auto"/>
              <w:rPr>
                <w:rFonts w:ascii="Candara" w:eastAsia="Times New Roman" w:hAnsi="Candara" w:cs="Calibri"/>
                <w:b/>
                <w:bCs/>
                <w:color w:val="000000"/>
                <w:lang w:eastAsia="en-IN"/>
              </w:rPr>
            </w:pPr>
            <w:r w:rsidRPr="00D0178A">
              <w:rPr>
                <w:rFonts w:ascii="Candara" w:eastAsia="Times New Roman" w:hAnsi="Candara" w:cs="Calibri"/>
                <w:b/>
                <w:bCs/>
                <w:color w:val="000000"/>
                <w:lang w:eastAsia="en-IN"/>
              </w:rPr>
              <w:t>Nature of Expenses</w:t>
            </w:r>
          </w:p>
        </w:tc>
        <w:tc>
          <w:tcPr>
            <w:tcW w:w="1920" w:type="dxa"/>
            <w:tcBorders>
              <w:top w:val="single" w:sz="4" w:space="0" w:color="auto"/>
              <w:left w:val="nil"/>
              <w:bottom w:val="single" w:sz="4" w:space="0" w:color="auto"/>
              <w:right w:val="single" w:sz="4" w:space="0" w:color="auto"/>
            </w:tcBorders>
            <w:shd w:val="clear" w:color="000000" w:fill="C7E4DC"/>
            <w:noWrap/>
            <w:vAlign w:val="bottom"/>
            <w:hideMark/>
          </w:tcPr>
          <w:p w:rsidR="00D0178A" w:rsidRPr="00D0178A" w:rsidRDefault="00D0178A" w:rsidP="00D0178A">
            <w:pPr>
              <w:spacing w:after="0" w:line="240" w:lineRule="auto"/>
              <w:jc w:val="center"/>
              <w:rPr>
                <w:rFonts w:ascii="Candara" w:eastAsia="Times New Roman" w:hAnsi="Candara" w:cs="Calibri"/>
                <w:b/>
                <w:bCs/>
                <w:color w:val="000000"/>
                <w:lang w:eastAsia="en-IN"/>
              </w:rPr>
            </w:pPr>
            <w:r w:rsidRPr="00D0178A">
              <w:rPr>
                <w:rFonts w:ascii="Candara" w:eastAsia="Times New Roman" w:hAnsi="Candara" w:cs="Calibri"/>
                <w:b/>
                <w:bCs/>
                <w:color w:val="000000"/>
                <w:lang w:eastAsia="en-IN"/>
              </w:rPr>
              <w:t>Amount in Rs.</w:t>
            </w:r>
          </w:p>
        </w:tc>
        <w:tc>
          <w:tcPr>
            <w:tcW w:w="1440" w:type="dxa"/>
            <w:tcBorders>
              <w:top w:val="single" w:sz="4" w:space="0" w:color="auto"/>
              <w:left w:val="nil"/>
              <w:bottom w:val="single" w:sz="4" w:space="0" w:color="auto"/>
              <w:right w:val="single" w:sz="4" w:space="0" w:color="auto"/>
            </w:tcBorders>
            <w:shd w:val="clear" w:color="000000" w:fill="C7E4DC"/>
            <w:noWrap/>
            <w:vAlign w:val="bottom"/>
            <w:hideMark/>
          </w:tcPr>
          <w:p w:rsidR="00D0178A" w:rsidRPr="00D0178A" w:rsidRDefault="00D0178A" w:rsidP="00D0178A">
            <w:pPr>
              <w:spacing w:after="0" w:line="240" w:lineRule="auto"/>
              <w:jc w:val="center"/>
              <w:rPr>
                <w:rFonts w:ascii="Candara" w:eastAsia="Times New Roman" w:hAnsi="Candara" w:cs="Calibri"/>
                <w:b/>
                <w:bCs/>
                <w:color w:val="000000"/>
                <w:lang w:eastAsia="en-IN"/>
              </w:rPr>
            </w:pPr>
            <w:r w:rsidRPr="00D0178A">
              <w:rPr>
                <w:rFonts w:ascii="Candara" w:eastAsia="Times New Roman" w:hAnsi="Candara" w:cs="Calibri"/>
                <w:b/>
                <w:bCs/>
                <w:color w:val="000000"/>
                <w:lang w:eastAsia="en-IN"/>
              </w:rPr>
              <w:t>Amount in Cr.</w:t>
            </w:r>
          </w:p>
        </w:tc>
      </w:tr>
      <w:tr w:rsidR="00D0178A" w:rsidRPr="00D0178A" w:rsidTr="00D0178A">
        <w:trPr>
          <w:trHeight w:val="290"/>
        </w:trPr>
        <w:tc>
          <w:tcPr>
            <w:tcW w:w="4900" w:type="dxa"/>
            <w:tcBorders>
              <w:top w:val="nil"/>
              <w:left w:val="single" w:sz="4" w:space="0" w:color="auto"/>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rPr>
                <w:rFonts w:ascii="Candara" w:eastAsia="Times New Roman" w:hAnsi="Candara" w:cs="Calibri"/>
                <w:color w:val="000000"/>
                <w:lang w:eastAsia="en-IN"/>
              </w:rPr>
            </w:pPr>
            <w:r w:rsidRPr="00D0178A">
              <w:rPr>
                <w:rFonts w:ascii="Candara" w:eastAsia="Times New Roman" w:hAnsi="Candara" w:cs="Calibri"/>
                <w:color w:val="000000"/>
                <w:lang w:eastAsia="en-IN"/>
              </w:rPr>
              <w:t>Terminal Benefits</w:t>
            </w:r>
          </w:p>
        </w:tc>
        <w:tc>
          <w:tcPr>
            <w:tcW w:w="1920"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center"/>
              <w:rPr>
                <w:rFonts w:ascii="Candara" w:eastAsia="Times New Roman" w:hAnsi="Candara" w:cs="Calibri"/>
                <w:color w:val="000000"/>
                <w:lang w:eastAsia="en-IN"/>
              </w:rPr>
            </w:pPr>
            <w:r w:rsidRPr="00D0178A">
              <w:rPr>
                <w:rFonts w:ascii="Candara" w:eastAsia="Times New Roman" w:hAnsi="Candara" w:cs="Calibri"/>
                <w:color w:val="000000"/>
                <w:lang w:eastAsia="en-IN"/>
              </w:rPr>
              <w:t>980578974.2</w:t>
            </w:r>
          </w:p>
        </w:tc>
        <w:tc>
          <w:tcPr>
            <w:tcW w:w="1440"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center"/>
              <w:rPr>
                <w:rFonts w:ascii="Candara" w:eastAsia="Times New Roman" w:hAnsi="Candara" w:cs="Calibri"/>
                <w:color w:val="000000"/>
                <w:lang w:eastAsia="en-IN"/>
              </w:rPr>
            </w:pPr>
            <w:r w:rsidRPr="00D0178A">
              <w:rPr>
                <w:rFonts w:ascii="Candara" w:eastAsia="Times New Roman" w:hAnsi="Candara" w:cs="Calibri"/>
                <w:color w:val="000000"/>
                <w:lang w:eastAsia="en-IN"/>
              </w:rPr>
              <w:t>98.06</w:t>
            </w:r>
          </w:p>
        </w:tc>
      </w:tr>
      <w:tr w:rsidR="00D0178A" w:rsidRPr="00D0178A" w:rsidTr="00D0178A">
        <w:trPr>
          <w:trHeight w:val="290"/>
        </w:trPr>
        <w:tc>
          <w:tcPr>
            <w:tcW w:w="4900" w:type="dxa"/>
            <w:tcBorders>
              <w:top w:val="nil"/>
              <w:left w:val="single" w:sz="4" w:space="0" w:color="auto"/>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rPr>
                <w:rFonts w:ascii="Candara" w:eastAsia="Times New Roman" w:hAnsi="Candara" w:cs="Calibri"/>
                <w:color w:val="000000"/>
                <w:lang w:eastAsia="en-IN"/>
              </w:rPr>
            </w:pPr>
            <w:r w:rsidRPr="00D0178A">
              <w:rPr>
                <w:rFonts w:ascii="Candara" w:eastAsia="Times New Roman" w:hAnsi="Candara" w:cs="Calibri"/>
                <w:color w:val="000000"/>
                <w:lang w:eastAsia="en-IN"/>
              </w:rPr>
              <w:t>Provident Fund</w:t>
            </w:r>
          </w:p>
        </w:tc>
        <w:tc>
          <w:tcPr>
            <w:tcW w:w="1920"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center"/>
              <w:rPr>
                <w:rFonts w:ascii="Candara" w:eastAsia="Times New Roman" w:hAnsi="Candara" w:cs="Calibri"/>
                <w:color w:val="000000"/>
                <w:lang w:eastAsia="en-IN"/>
              </w:rPr>
            </w:pPr>
            <w:r w:rsidRPr="00D0178A">
              <w:rPr>
                <w:rFonts w:ascii="Candara" w:eastAsia="Times New Roman" w:hAnsi="Candara" w:cs="Calibri"/>
                <w:color w:val="000000"/>
                <w:lang w:eastAsia="en-IN"/>
              </w:rPr>
              <w:t>2689340</w:t>
            </w:r>
          </w:p>
        </w:tc>
        <w:tc>
          <w:tcPr>
            <w:tcW w:w="1440" w:type="dxa"/>
            <w:tcBorders>
              <w:top w:val="nil"/>
              <w:left w:val="nil"/>
              <w:bottom w:val="single" w:sz="4" w:space="0" w:color="auto"/>
              <w:right w:val="single" w:sz="4" w:space="0" w:color="auto"/>
            </w:tcBorders>
            <w:shd w:val="clear" w:color="auto" w:fill="auto"/>
            <w:noWrap/>
            <w:vAlign w:val="bottom"/>
            <w:hideMark/>
          </w:tcPr>
          <w:p w:rsidR="00D0178A" w:rsidRPr="00D0178A" w:rsidRDefault="00D0178A" w:rsidP="00D0178A">
            <w:pPr>
              <w:spacing w:after="0" w:line="240" w:lineRule="auto"/>
              <w:jc w:val="center"/>
              <w:rPr>
                <w:rFonts w:ascii="Candara" w:eastAsia="Times New Roman" w:hAnsi="Candara" w:cs="Calibri"/>
                <w:color w:val="000000"/>
                <w:lang w:eastAsia="en-IN"/>
              </w:rPr>
            </w:pPr>
            <w:r w:rsidRPr="00D0178A">
              <w:rPr>
                <w:rFonts w:ascii="Candara" w:eastAsia="Times New Roman" w:hAnsi="Candara" w:cs="Calibri"/>
                <w:color w:val="000000"/>
                <w:lang w:eastAsia="en-IN"/>
              </w:rPr>
              <w:t>0.27</w:t>
            </w:r>
          </w:p>
        </w:tc>
      </w:tr>
    </w:tbl>
    <w:p w:rsidR="00D0178A" w:rsidRPr="00B45704" w:rsidRDefault="00D0178A" w:rsidP="00B45704">
      <w:pPr>
        <w:spacing w:before="240" w:after="360" w:line="360" w:lineRule="auto"/>
        <w:jc w:val="both"/>
        <w:rPr>
          <w:rFonts w:ascii="Candara" w:hAnsi="Candara"/>
          <w:bCs/>
          <w:sz w:val="24"/>
          <w:szCs w:val="24"/>
        </w:rPr>
      </w:pPr>
      <w:r>
        <w:rPr>
          <w:rFonts w:ascii="Candara" w:hAnsi="Candara"/>
          <w:bCs/>
          <w:sz w:val="24"/>
          <w:szCs w:val="24"/>
        </w:rPr>
        <w:t>Thus based on the justification that the Hon’ble Commission is allowing the terminal benefits separately through instalments, the same has been excluded from the claim and only Rs. 0.27 Crore has been claimed.</w:t>
      </w:r>
    </w:p>
    <w:p w:rsidR="00B45704" w:rsidRPr="00D0178A" w:rsidRDefault="00D0178A" w:rsidP="00E1259A">
      <w:pPr>
        <w:pStyle w:val="ListParagraph"/>
        <w:shd w:val="clear" w:color="auto" w:fill="C7E4DB" w:themeFill="accent3" w:themeFillTint="66"/>
        <w:spacing w:before="240" w:after="160" w:line="360" w:lineRule="auto"/>
        <w:ind w:left="0"/>
        <w:contextualSpacing w:val="0"/>
        <w:jc w:val="both"/>
        <w:rPr>
          <w:rFonts w:ascii="Candara" w:hAnsi="Candara"/>
          <w:b/>
          <w:bCs/>
          <w:sz w:val="24"/>
          <w:szCs w:val="24"/>
        </w:rPr>
      </w:pPr>
      <w:r w:rsidRPr="00D0178A">
        <w:rPr>
          <w:rFonts w:ascii="Candara" w:hAnsi="Candara"/>
          <w:b/>
          <w:bCs/>
          <w:sz w:val="24"/>
          <w:szCs w:val="24"/>
        </w:rPr>
        <w:t>Query No. 8:</w:t>
      </w:r>
    </w:p>
    <w:p w:rsidR="00D0178A" w:rsidRPr="00D0178A" w:rsidRDefault="00D0178A" w:rsidP="00D0178A">
      <w:pPr>
        <w:pStyle w:val="ListParagraph"/>
        <w:spacing w:before="240" w:after="160" w:line="360" w:lineRule="auto"/>
        <w:ind w:left="0"/>
        <w:contextualSpacing w:val="0"/>
        <w:jc w:val="both"/>
        <w:rPr>
          <w:rFonts w:ascii="Candara" w:hAnsi="Candara"/>
          <w:bCs/>
          <w:sz w:val="24"/>
          <w:szCs w:val="24"/>
        </w:rPr>
      </w:pPr>
      <w:r w:rsidRPr="00D0178A">
        <w:rPr>
          <w:rFonts w:ascii="Candara" w:hAnsi="Candara"/>
          <w:bCs/>
          <w:sz w:val="24"/>
          <w:szCs w:val="24"/>
        </w:rPr>
        <w:t>MePTCL is directed to submit the actual O&amp;M expense segregated into Lines, Bays and Transformation in MVA for last three financial years starting from FY 2022-23.</w:t>
      </w:r>
    </w:p>
    <w:p w:rsidR="00D0178A" w:rsidRDefault="00E1259A" w:rsidP="00B45704">
      <w:pPr>
        <w:pStyle w:val="ListParagraph"/>
        <w:spacing w:before="240" w:after="160" w:line="360" w:lineRule="auto"/>
        <w:ind w:left="0"/>
        <w:contextualSpacing w:val="0"/>
        <w:jc w:val="both"/>
        <w:rPr>
          <w:rFonts w:ascii="Candara" w:hAnsi="Candara"/>
          <w:b/>
          <w:bCs/>
          <w:sz w:val="24"/>
          <w:szCs w:val="24"/>
        </w:rPr>
      </w:pPr>
      <w:r w:rsidRPr="00E1259A">
        <w:rPr>
          <w:rFonts w:ascii="Candara" w:hAnsi="Candara"/>
          <w:b/>
          <w:bCs/>
          <w:sz w:val="24"/>
          <w:szCs w:val="24"/>
        </w:rPr>
        <w:lastRenderedPageBreak/>
        <w:t>MePTCL’s Reply:</w:t>
      </w:r>
    </w:p>
    <w:p w:rsidR="00E1259A" w:rsidRPr="00E1259A" w:rsidRDefault="00E1259A" w:rsidP="00B45704">
      <w:pPr>
        <w:pStyle w:val="ListParagraph"/>
        <w:spacing w:before="240" w:after="160" w:line="360" w:lineRule="auto"/>
        <w:ind w:left="0"/>
        <w:contextualSpacing w:val="0"/>
        <w:jc w:val="both"/>
        <w:rPr>
          <w:rFonts w:ascii="Candara" w:hAnsi="Candara"/>
          <w:bCs/>
          <w:sz w:val="24"/>
          <w:szCs w:val="24"/>
        </w:rPr>
      </w:pPr>
      <w:r>
        <w:rPr>
          <w:rFonts w:ascii="Candara" w:hAnsi="Candara"/>
          <w:bCs/>
          <w:sz w:val="24"/>
          <w:szCs w:val="24"/>
        </w:rPr>
        <w:t>MePTCL would like to humbly submit that accounting of O&amp;M expenses has been done till date on consolidated basis and there is no bifurcation of O&amp;M expenses in terms of bays, line length and transformation capacity hence actual data of bifurcation of O&amp;M expenses is not available. However, in case the Hon’ble Commission permits MePTCL can submit the data on estimation basis during the course of proceeding of the Petition.</w:t>
      </w:r>
    </w:p>
    <w:p w:rsidR="00D0178A" w:rsidRPr="008310C9" w:rsidRDefault="00D0178A" w:rsidP="00B45704">
      <w:pPr>
        <w:pStyle w:val="ListParagraph"/>
        <w:spacing w:before="240" w:after="160" w:line="360" w:lineRule="auto"/>
        <w:ind w:left="0"/>
        <w:contextualSpacing w:val="0"/>
        <w:jc w:val="both"/>
        <w:rPr>
          <w:rFonts w:ascii="Candara" w:hAnsi="Candara"/>
          <w:b/>
          <w:bCs/>
          <w:sz w:val="24"/>
          <w:szCs w:val="24"/>
        </w:rPr>
      </w:pPr>
      <w:r w:rsidRPr="008310C9">
        <w:rPr>
          <w:rFonts w:ascii="Candara" w:hAnsi="Candara"/>
          <w:b/>
          <w:bCs/>
          <w:sz w:val="24"/>
          <w:szCs w:val="24"/>
        </w:rPr>
        <w:t>Part B: Revised ARR for FY 2026-27 and Transmission Tariff for FY 2026-27</w:t>
      </w:r>
    </w:p>
    <w:p w:rsidR="00D0178A" w:rsidRPr="0073060B" w:rsidRDefault="00D0178A" w:rsidP="00E1259A">
      <w:pPr>
        <w:pStyle w:val="ListParagraph"/>
        <w:shd w:val="clear" w:color="auto" w:fill="C7E4DB" w:themeFill="accent3" w:themeFillTint="66"/>
        <w:spacing w:before="240" w:after="160" w:line="360" w:lineRule="auto"/>
        <w:ind w:left="0"/>
        <w:contextualSpacing w:val="0"/>
        <w:jc w:val="both"/>
        <w:rPr>
          <w:rFonts w:ascii="Candara" w:hAnsi="Candara"/>
          <w:b/>
          <w:bCs/>
          <w:sz w:val="24"/>
          <w:szCs w:val="24"/>
        </w:rPr>
      </w:pPr>
      <w:r w:rsidRPr="0073060B">
        <w:rPr>
          <w:rFonts w:ascii="Candara" w:hAnsi="Candara"/>
          <w:b/>
          <w:bCs/>
          <w:sz w:val="24"/>
          <w:szCs w:val="24"/>
        </w:rPr>
        <w:t>Query No. 1</w:t>
      </w:r>
    </w:p>
    <w:p w:rsidR="00D0178A" w:rsidRPr="00D0178A" w:rsidRDefault="00D0178A" w:rsidP="00D0178A">
      <w:pPr>
        <w:spacing w:after="120" w:line="360" w:lineRule="auto"/>
        <w:jc w:val="both"/>
        <w:rPr>
          <w:rFonts w:ascii="Candara" w:hAnsi="Candara"/>
          <w:bCs/>
          <w:sz w:val="24"/>
          <w:szCs w:val="24"/>
        </w:rPr>
      </w:pPr>
      <w:r w:rsidRPr="00D0178A">
        <w:rPr>
          <w:rFonts w:ascii="Candara" w:hAnsi="Candara"/>
          <w:bCs/>
          <w:sz w:val="24"/>
          <w:szCs w:val="24"/>
        </w:rPr>
        <w:t xml:space="preserve">The Commission has noticed that the actual “Addition to GFA” for FY 2022-23, FY 2023-24 and FY 2024-25 was Rs 36.96 Cr, Rs 112.13 Cr and Rs 65.19 Cr only. </w:t>
      </w:r>
    </w:p>
    <w:p w:rsidR="00D0178A" w:rsidRPr="00D0178A" w:rsidRDefault="00D0178A" w:rsidP="00D0178A">
      <w:pPr>
        <w:spacing w:after="120" w:line="360" w:lineRule="auto"/>
        <w:jc w:val="both"/>
        <w:rPr>
          <w:rFonts w:ascii="Candara" w:hAnsi="Candara"/>
          <w:bCs/>
          <w:sz w:val="24"/>
          <w:szCs w:val="24"/>
        </w:rPr>
      </w:pPr>
      <w:r w:rsidRPr="00D0178A">
        <w:rPr>
          <w:rFonts w:ascii="Candara" w:hAnsi="Candara"/>
          <w:bCs/>
          <w:sz w:val="24"/>
          <w:szCs w:val="24"/>
        </w:rPr>
        <w:t>However, MePTCL claimed Rs 123.27 Cr and Rs 999.71 Cr for FY 2025-26 and FY 2026-27 respectively. In this regard, MePTCL is directed to submit the basis of projection of such a high amount of “Addition to GFA” for FY 2026-27 with valid documentary evidence.</w:t>
      </w:r>
    </w:p>
    <w:p w:rsidR="00D0178A" w:rsidRPr="00267FF7" w:rsidRDefault="0073060B" w:rsidP="00E1259A">
      <w:pPr>
        <w:pStyle w:val="ListParagraph"/>
        <w:shd w:val="clear" w:color="auto" w:fill="A9D5E7" w:themeFill="accent1" w:themeFillTint="66"/>
        <w:spacing w:before="240" w:after="160" w:line="360" w:lineRule="auto"/>
        <w:ind w:left="0"/>
        <w:contextualSpacing w:val="0"/>
        <w:jc w:val="both"/>
        <w:rPr>
          <w:rFonts w:ascii="Candara" w:hAnsi="Candara"/>
          <w:b/>
          <w:bCs/>
          <w:sz w:val="24"/>
          <w:szCs w:val="24"/>
        </w:rPr>
      </w:pPr>
      <w:r w:rsidRPr="00267FF7">
        <w:rPr>
          <w:rFonts w:ascii="Candara" w:hAnsi="Candara"/>
          <w:b/>
          <w:bCs/>
          <w:sz w:val="24"/>
          <w:szCs w:val="24"/>
        </w:rPr>
        <w:t>MePTCL’s Reply:</w:t>
      </w:r>
    </w:p>
    <w:p w:rsidR="0073060B" w:rsidRPr="0073060B" w:rsidRDefault="0073060B" w:rsidP="00B45704">
      <w:pPr>
        <w:pStyle w:val="ListParagraph"/>
        <w:spacing w:before="240" w:after="160" w:line="360" w:lineRule="auto"/>
        <w:ind w:left="0"/>
        <w:contextualSpacing w:val="0"/>
        <w:jc w:val="both"/>
        <w:rPr>
          <w:rFonts w:ascii="Candara" w:hAnsi="Candara"/>
          <w:bCs/>
          <w:sz w:val="24"/>
          <w:szCs w:val="24"/>
        </w:rPr>
      </w:pPr>
      <w:r>
        <w:rPr>
          <w:rFonts w:ascii="Candara" w:hAnsi="Candara"/>
          <w:bCs/>
          <w:sz w:val="24"/>
          <w:szCs w:val="24"/>
        </w:rPr>
        <w:t xml:space="preserve">MePTCL would like to humbly submit that the addition to GFA claimed for FY 2025-26 and FY 2026-27 has been strictly claimed as per the Business Plan for fourth control period already approved by this Hon’ble Commission vide order dated 16.11.2023 in Case No. 21 of 2023. The details of approved capitalization and funding pattern is annexed to this Reply as </w:t>
      </w:r>
      <w:r>
        <w:rPr>
          <w:rFonts w:ascii="Candara" w:hAnsi="Candara"/>
          <w:b/>
          <w:bCs/>
          <w:sz w:val="24"/>
          <w:szCs w:val="24"/>
        </w:rPr>
        <w:t xml:space="preserve">Annexure B.P.1 </w:t>
      </w:r>
      <w:r>
        <w:rPr>
          <w:rFonts w:ascii="Candara" w:hAnsi="Candara"/>
          <w:bCs/>
          <w:sz w:val="24"/>
          <w:szCs w:val="24"/>
        </w:rPr>
        <w:t>which can be verified with the approved capital investment approved by Hon’ble Commission.</w:t>
      </w:r>
    </w:p>
    <w:p w:rsidR="00B45704" w:rsidRPr="008310C9" w:rsidRDefault="00267FF7" w:rsidP="00E1259A">
      <w:pPr>
        <w:pStyle w:val="ListParagraph"/>
        <w:shd w:val="clear" w:color="auto" w:fill="C7E4DB" w:themeFill="accent3" w:themeFillTint="66"/>
        <w:spacing w:before="240" w:after="160" w:line="360" w:lineRule="auto"/>
        <w:ind w:left="0"/>
        <w:contextualSpacing w:val="0"/>
        <w:jc w:val="both"/>
        <w:rPr>
          <w:rFonts w:ascii="Candara" w:hAnsi="Candara"/>
          <w:b/>
          <w:bCs/>
          <w:sz w:val="24"/>
          <w:szCs w:val="24"/>
        </w:rPr>
      </w:pPr>
      <w:r w:rsidRPr="008310C9">
        <w:rPr>
          <w:rFonts w:ascii="Candara" w:hAnsi="Candara"/>
          <w:b/>
          <w:bCs/>
          <w:sz w:val="24"/>
          <w:szCs w:val="24"/>
        </w:rPr>
        <w:t>Query No.2:</w:t>
      </w:r>
    </w:p>
    <w:p w:rsidR="00267FF7" w:rsidRPr="00267FF7" w:rsidRDefault="00267FF7" w:rsidP="00267FF7">
      <w:pPr>
        <w:spacing w:after="120" w:line="360" w:lineRule="auto"/>
        <w:jc w:val="both"/>
        <w:rPr>
          <w:rFonts w:ascii="Candara" w:hAnsi="Candara"/>
          <w:bCs/>
          <w:sz w:val="24"/>
          <w:szCs w:val="24"/>
        </w:rPr>
      </w:pPr>
      <w:r w:rsidRPr="00267FF7">
        <w:rPr>
          <w:rFonts w:ascii="Candara" w:hAnsi="Candara"/>
          <w:bCs/>
          <w:sz w:val="24"/>
          <w:szCs w:val="24"/>
        </w:rPr>
        <w:t xml:space="preserve">MePTCL submitted the “Movement of Grants and Loan and Equity” vide Table No. 22 of the petition without providing any elaborative details of the basis of the projection. </w:t>
      </w:r>
    </w:p>
    <w:p w:rsidR="00267FF7" w:rsidRPr="00267FF7" w:rsidRDefault="00267FF7" w:rsidP="00267FF7">
      <w:pPr>
        <w:spacing w:after="120" w:line="360" w:lineRule="auto"/>
        <w:jc w:val="both"/>
        <w:rPr>
          <w:rFonts w:ascii="Candara" w:hAnsi="Candara"/>
          <w:bCs/>
          <w:sz w:val="24"/>
          <w:szCs w:val="24"/>
        </w:rPr>
      </w:pPr>
      <w:r w:rsidRPr="00267FF7">
        <w:rPr>
          <w:rFonts w:ascii="Candara" w:hAnsi="Candara"/>
          <w:bCs/>
          <w:sz w:val="24"/>
          <w:szCs w:val="24"/>
        </w:rPr>
        <w:t>The Commission directs MePTCL to submit a comprehensive methodology used for projecting the “Add Cap Funded Through Grant”. The submission must include valid documentation and supporting evidence to substantiate the projections made in the petition.</w:t>
      </w:r>
    </w:p>
    <w:p w:rsidR="00267FF7" w:rsidRPr="008310C9" w:rsidRDefault="00267FF7" w:rsidP="00E1259A">
      <w:pPr>
        <w:pStyle w:val="ListParagraph"/>
        <w:shd w:val="clear" w:color="auto" w:fill="A9D5E7" w:themeFill="accent1" w:themeFillTint="66"/>
        <w:spacing w:before="240" w:after="160" w:line="360" w:lineRule="auto"/>
        <w:ind w:left="0"/>
        <w:contextualSpacing w:val="0"/>
        <w:jc w:val="both"/>
        <w:rPr>
          <w:rFonts w:ascii="Candara" w:hAnsi="Candara"/>
          <w:b/>
          <w:bCs/>
          <w:sz w:val="24"/>
          <w:szCs w:val="24"/>
        </w:rPr>
      </w:pPr>
      <w:r w:rsidRPr="008310C9">
        <w:rPr>
          <w:rFonts w:ascii="Candara" w:hAnsi="Candara"/>
          <w:b/>
          <w:bCs/>
          <w:sz w:val="24"/>
          <w:szCs w:val="24"/>
        </w:rPr>
        <w:lastRenderedPageBreak/>
        <w:t>MePTCL’s Reply:</w:t>
      </w:r>
    </w:p>
    <w:p w:rsidR="00267FF7" w:rsidRDefault="00267FF7" w:rsidP="00B45704">
      <w:pPr>
        <w:pStyle w:val="ListParagraph"/>
        <w:spacing w:before="240" w:after="160" w:line="360" w:lineRule="auto"/>
        <w:ind w:left="0"/>
        <w:contextualSpacing w:val="0"/>
        <w:jc w:val="both"/>
        <w:rPr>
          <w:rFonts w:ascii="Candara" w:hAnsi="Candara"/>
          <w:bCs/>
          <w:sz w:val="24"/>
          <w:szCs w:val="24"/>
        </w:rPr>
      </w:pPr>
      <w:r>
        <w:rPr>
          <w:rFonts w:ascii="Candara" w:hAnsi="Candara"/>
          <w:bCs/>
          <w:sz w:val="24"/>
          <w:szCs w:val="24"/>
        </w:rPr>
        <w:t>MePTCL would like to re-submit that the capitalization and the funding patter has been claimed strictly as per the approved capital investment plant by this Hon’ble Commission only. The details of the same has already been provided in the Annexure to the Query No.1 under this section. Further, the loan and equity addition has been considered in the ratio 70:30 as per the provisions of the MYT Regulations, 2014.</w:t>
      </w:r>
    </w:p>
    <w:p w:rsidR="00267FF7" w:rsidRPr="008310C9" w:rsidRDefault="00267FF7" w:rsidP="00E1259A">
      <w:pPr>
        <w:pStyle w:val="ListParagraph"/>
        <w:shd w:val="clear" w:color="auto" w:fill="C7E4DB" w:themeFill="accent3" w:themeFillTint="66"/>
        <w:spacing w:before="240" w:after="160" w:line="360" w:lineRule="auto"/>
        <w:ind w:left="0"/>
        <w:contextualSpacing w:val="0"/>
        <w:jc w:val="both"/>
        <w:rPr>
          <w:rFonts w:ascii="Candara" w:hAnsi="Candara"/>
          <w:b/>
          <w:bCs/>
          <w:sz w:val="24"/>
          <w:szCs w:val="24"/>
        </w:rPr>
      </w:pPr>
      <w:r w:rsidRPr="008310C9">
        <w:rPr>
          <w:rFonts w:ascii="Candara" w:hAnsi="Candara"/>
          <w:b/>
          <w:bCs/>
          <w:sz w:val="24"/>
          <w:szCs w:val="24"/>
        </w:rPr>
        <w:t>Query No.3:</w:t>
      </w:r>
    </w:p>
    <w:p w:rsidR="00267FF7" w:rsidRPr="00267FF7" w:rsidRDefault="00267FF7" w:rsidP="00267FF7">
      <w:pPr>
        <w:spacing w:after="40" w:line="360" w:lineRule="auto"/>
        <w:jc w:val="both"/>
        <w:rPr>
          <w:rFonts w:ascii="Candara" w:hAnsi="Candara"/>
          <w:bCs/>
          <w:sz w:val="24"/>
          <w:szCs w:val="24"/>
        </w:rPr>
      </w:pPr>
      <w:r w:rsidRPr="00267FF7">
        <w:rPr>
          <w:rFonts w:ascii="Candara" w:hAnsi="Candara"/>
          <w:bCs/>
          <w:sz w:val="24"/>
          <w:szCs w:val="24"/>
        </w:rPr>
        <w:t>MePTCL should furnish the details of the projected loan capital for FY 2025-26 and FY 2026-27 in a proper format.</w:t>
      </w:r>
    </w:p>
    <w:p w:rsidR="00267FF7" w:rsidRPr="008310C9" w:rsidRDefault="00267FF7" w:rsidP="00E1259A">
      <w:pPr>
        <w:pStyle w:val="ListParagraph"/>
        <w:shd w:val="clear" w:color="auto" w:fill="A9D5E7" w:themeFill="accent1" w:themeFillTint="66"/>
        <w:spacing w:before="240" w:after="160" w:line="360" w:lineRule="auto"/>
        <w:ind w:left="0"/>
        <w:contextualSpacing w:val="0"/>
        <w:jc w:val="both"/>
        <w:rPr>
          <w:rFonts w:ascii="Candara" w:hAnsi="Candara"/>
          <w:b/>
          <w:bCs/>
          <w:sz w:val="24"/>
          <w:szCs w:val="24"/>
        </w:rPr>
      </w:pPr>
      <w:r w:rsidRPr="008310C9">
        <w:rPr>
          <w:rFonts w:ascii="Candara" w:hAnsi="Candara"/>
          <w:b/>
          <w:bCs/>
          <w:sz w:val="24"/>
          <w:szCs w:val="24"/>
        </w:rPr>
        <w:t>MePTCL’s Reply:</w:t>
      </w:r>
    </w:p>
    <w:p w:rsidR="00267FF7" w:rsidRDefault="00267FF7" w:rsidP="00B45704">
      <w:pPr>
        <w:pStyle w:val="ListParagraph"/>
        <w:spacing w:before="240" w:after="160" w:line="360" w:lineRule="auto"/>
        <w:ind w:left="0"/>
        <w:contextualSpacing w:val="0"/>
        <w:jc w:val="both"/>
        <w:rPr>
          <w:rFonts w:ascii="Candara" w:hAnsi="Candara"/>
          <w:bCs/>
          <w:sz w:val="24"/>
          <w:szCs w:val="24"/>
        </w:rPr>
      </w:pPr>
      <w:r>
        <w:rPr>
          <w:rFonts w:ascii="Candara" w:hAnsi="Candara"/>
          <w:bCs/>
          <w:sz w:val="24"/>
          <w:szCs w:val="24"/>
        </w:rPr>
        <w:t>MePTCL would like to submit that the loan requirement has been projected in the ratio 70:30 after deducting the grants received. Further, since these are projections and the actual loan arrangements are yet to be finalized, the details of the loans to be taken in future cannot be provided at this point of time. Hence, MePTCL craves leave of this Hon’ble Commission to allow MePTCL to produce the requisite documents and details at the time of respective True Ups.</w:t>
      </w:r>
    </w:p>
    <w:p w:rsidR="00267FF7" w:rsidRPr="008310C9" w:rsidRDefault="00267FF7" w:rsidP="00E1259A">
      <w:pPr>
        <w:pStyle w:val="ListParagraph"/>
        <w:shd w:val="clear" w:color="auto" w:fill="C7E4DB" w:themeFill="accent3" w:themeFillTint="66"/>
        <w:spacing w:before="240" w:after="160" w:line="360" w:lineRule="auto"/>
        <w:ind w:left="0"/>
        <w:contextualSpacing w:val="0"/>
        <w:jc w:val="both"/>
        <w:rPr>
          <w:rFonts w:ascii="Candara" w:hAnsi="Candara"/>
          <w:b/>
          <w:bCs/>
          <w:sz w:val="24"/>
          <w:szCs w:val="24"/>
        </w:rPr>
      </w:pPr>
      <w:r w:rsidRPr="008310C9">
        <w:rPr>
          <w:rFonts w:ascii="Candara" w:hAnsi="Candara"/>
          <w:b/>
          <w:bCs/>
          <w:sz w:val="24"/>
          <w:szCs w:val="24"/>
        </w:rPr>
        <w:t>Query No. 4:</w:t>
      </w:r>
    </w:p>
    <w:p w:rsidR="00267FF7" w:rsidRDefault="00267FF7" w:rsidP="00267FF7">
      <w:pPr>
        <w:pStyle w:val="ListParagraph"/>
        <w:spacing w:after="120" w:line="360" w:lineRule="auto"/>
        <w:ind w:left="40"/>
        <w:contextualSpacing w:val="0"/>
        <w:jc w:val="both"/>
        <w:rPr>
          <w:rFonts w:ascii="Candara" w:hAnsi="Candara"/>
          <w:bCs/>
          <w:sz w:val="24"/>
          <w:szCs w:val="24"/>
        </w:rPr>
      </w:pPr>
      <w:r w:rsidRPr="00267FF7">
        <w:rPr>
          <w:rFonts w:ascii="Candara" w:hAnsi="Candara"/>
          <w:bCs/>
          <w:sz w:val="24"/>
          <w:szCs w:val="24"/>
        </w:rPr>
        <w:t xml:space="preserve">MePTCL furnished the Transmission Tariff vide Table No. 33 of the petition. In this regard, MePTCL is directed to submit the 15 min time block wise monthly Load profile in its own network duly certified by SLDC. </w:t>
      </w:r>
    </w:p>
    <w:p w:rsidR="00267FF7" w:rsidRPr="008310C9" w:rsidRDefault="00267FF7" w:rsidP="00E1259A">
      <w:pPr>
        <w:pStyle w:val="ListParagraph"/>
        <w:shd w:val="clear" w:color="auto" w:fill="A9D5E7" w:themeFill="accent1" w:themeFillTint="66"/>
        <w:spacing w:after="120" w:line="360" w:lineRule="auto"/>
        <w:ind w:left="40"/>
        <w:contextualSpacing w:val="0"/>
        <w:jc w:val="both"/>
        <w:rPr>
          <w:rFonts w:ascii="Candara" w:hAnsi="Candara"/>
          <w:b/>
          <w:bCs/>
          <w:sz w:val="24"/>
          <w:szCs w:val="24"/>
        </w:rPr>
      </w:pPr>
      <w:r w:rsidRPr="008310C9">
        <w:rPr>
          <w:rFonts w:ascii="Candara" w:hAnsi="Candara"/>
          <w:b/>
          <w:bCs/>
          <w:sz w:val="24"/>
          <w:szCs w:val="24"/>
        </w:rPr>
        <w:t>MePTCL’s Reply:</w:t>
      </w:r>
    </w:p>
    <w:p w:rsidR="00267FF7" w:rsidRDefault="00267FF7" w:rsidP="00267FF7">
      <w:pPr>
        <w:pStyle w:val="ListParagraph"/>
        <w:spacing w:after="120" w:line="360" w:lineRule="auto"/>
        <w:ind w:left="40"/>
        <w:contextualSpacing w:val="0"/>
        <w:jc w:val="both"/>
        <w:rPr>
          <w:rFonts w:ascii="Candara" w:hAnsi="Candara"/>
          <w:b/>
          <w:bCs/>
          <w:sz w:val="24"/>
          <w:szCs w:val="24"/>
        </w:rPr>
      </w:pPr>
      <w:r>
        <w:rPr>
          <w:rFonts w:ascii="Candara" w:hAnsi="Candara"/>
          <w:bCs/>
          <w:sz w:val="24"/>
          <w:szCs w:val="24"/>
        </w:rPr>
        <w:t xml:space="preserve">MePTCL would like to submit that the requisite data is Annexed to this reply as </w:t>
      </w:r>
      <w:r w:rsidRPr="00267FF7">
        <w:rPr>
          <w:rFonts w:ascii="Candara" w:hAnsi="Candara"/>
          <w:b/>
          <w:bCs/>
          <w:sz w:val="24"/>
          <w:szCs w:val="24"/>
        </w:rPr>
        <w:t>Annexure B.P.4.</w:t>
      </w:r>
    </w:p>
    <w:p w:rsidR="00267FF7" w:rsidRDefault="00343805" w:rsidP="00E1259A">
      <w:pPr>
        <w:pStyle w:val="ListParagraph"/>
        <w:shd w:val="clear" w:color="auto" w:fill="C7E4DB" w:themeFill="accent3" w:themeFillTint="66"/>
        <w:spacing w:after="120" w:line="360" w:lineRule="auto"/>
        <w:ind w:left="40"/>
        <w:contextualSpacing w:val="0"/>
        <w:jc w:val="both"/>
        <w:rPr>
          <w:rFonts w:ascii="Candara" w:hAnsi="Candara"/>
          <w:b/>
          <w:bCs/>
          <w:sz w:val="24"/>
          <w:szCs w:val="24"/>
        </w:rPr>
      </w:pPr>
      <w:r>
        <w:rPr>
          <w:rFonts w:ascii="Candara" w:hAnsi="Candara"/>
          <w:b/>
          <w:bCs/>
          <w:sz w:val="24"/>
          <w:szCs w:val="24"/>
        </w:rPr>
        <w:t>Query No.5:</w:t>
      </w:r>
    </w:p>
    <w:p w:rsidR="00343805" w:rsidRDefault="00343805" w:rsidP="00267FF7">
      <w:pPr>
        <w:pStyle w:val="ListParagraph"/>
        <w:spacing w:after="120" w:line="360" w:lineRule="auto"/>
        <w:ind w:left="40"/>
        <w:contextualSpacing w:val="0"/>
        <w:jc w:val="both"/>
        <w:rPr>
          <w:rFonts w:ascii="Candara" w:hAnsi="Candara"/>
          <w:bCs/>
          <w:sz w:val="24"/>
          <w:szCs w:val="24"/>
        </w:rPr>
      </w:pPr>
      <w:r>
        <w:rPr>
          <w:rFonts w:ascii="Candara" w:hAnsi="Candara"/>
          <w:bCs/>
          <w:sz w:val="24"/>
          <w:szCs w:val="24"/>
        </w:rPr>
        <w:t>MePTCL is directed to submit the details of assets de-capitalized for FY 2024-25</w:t>
      </w:r>
    </w:p>
    <w:p w:rsidR="00E1259A" w:rsidRDefault="00E1259A" w:rsidP="00267FF7">
      <w:pPr>
        <w:pStyle w:val="ListParagraph"/>
        <w:spacing w:after="120" w:line="360" w:lineRule="auto"/>
        <w:ind w:left="40"/>
        <w:contextualSpacing w:val="0"/>
        <w:jc w:val="both"/>
        <w:rPr>
          <w:rFonts w:ascii="Candara" w:hAnsi="Candara"/>
          <w:b/>
          <w:bCs/>
          <w:sz w:val="24"/>
          <w:szCs w:val="24"/>
        </w:rPr>
      </w:pPr>
    </w:p>
    <w:p w:rsidR="00343805" w:rsidRPr="00624A11" w:rsidRDefault="00343805" w:rsidP="00E1259A">
      <w:pPr>
        <w:pStyle w:val="ListParagraph"/>
        <w:shd w:val="clear" w:color="auto" w:fill="A9D5E7" w:themeFill="accent1" w:themeFillTint="66"/>
        <w:spacing w:after="120" w:line="360" w:lineRule="auto"/>
        <w:ind w:left="40"/>
        <w:contextualSpacing w:val="0"/>
        <w:jc w:val="both"/>
        <w:rPr>
          <w:rFonts w:ascii="Candara" w:hAnsi="Candara"/>
          <w:b/>
          <w:bCs/>
          <w:sz w:val="24"/>
          <w:szCs w:val="24"/>
        </w:rPr>
      </w:pPr>
      <w:r w:rsidRPr="00624A11">
        <w:rPr>
          <w:rFonts w:ascii="Candara" w:hAnsi="Candara"/>
          <w:b/>
          <w:bCs/>
          <w:sz w:val="24"/>
          <w:szCs w:val="24"/>
        </w:rPr>
        <w:lastRenderedPageBreak/>
        <w:t>MePTCL’s Reply:</w:t>
      </w:r>
    </w:p>
    <w:p w:rsidR="00343805" w:rsidRDefault="00343805" w:rsidP="00267FF7">
      <w:pPr>
        <w:pStyle w:val="ListParagraph"/>
        <w:spacing w:after="120" w:line="360" w:lineRule="auto"/>
        <w:ind w:left="40"/>
        <w:contextualSpacing w:val="0"/>
        <w:jc w:val="both"/>
        <w:rPr>
          <w:rFonts w:ascii="Candara" w:hAnsi="Candara"/>
          <w:bCs/>
          <w:sz w:val="24"/>
          <w:szCs w:val="24"/>
        </w:rPr>
      </w:pPr>
      <w:r>
        <w:rPr>
          <w:rFonts w:ascii="Candara" w:hAnsi="Candara"/>
          <w:bCs/>
          <w:sz w:val="24"/>
          <w:szCs w:val="24"/>
        </w:rPr>
        <w:t xml:space="preserve">MePTCL would like to submit that the details of the assets decapitalized in FY 2024-25 is being submitted as </w:t>
      </w:r>
      <w:r w:rsidRPr="00343805">
        <w:rPr>
          <w:rFonts w:ascii="Candara" w:hAnsi="Candara"/>
          <w:b/>
          <w:bCs/>
          <w:sz w:val="24"/>
          <w:szCs w:val="24"/>
        </w:rPr>
        <w:t>Annexure B.P.5</w:t>
      </w:r>
      <w:r>
        <w:rPr>
          <w:rFonts w:ascii="Candara" w:hAnsi="Candara"/>
          <w:bCs/>
          <w:sz w:val="24"/>
          <w:szCs w:val="24"/>
        </w:rPr>
        <w:t xml:space="preserve"> to this reply. </w:t>
      </w:r>
    </w:p>
    <w:p w:rsidR="00343805" w:rsidRDefault="00343805" w:rsidP="00267FF7">
      <w:pPr>
        <w:pStyle w:val="ListParagraph"/>
        <w:spacing w:after="120" w:line="360" w:lineRule="auto"/>
        <w:ind w:left="40"/>
        <w:contextualSpacing w:val="0"/>
        <w:jc w:val="both"/>
        <w:rPr>
          <w:rFonts w:ascii="Candara" w:hAnsi="Candara"/>
          <w:bCs/>
          <w:sz w:val="24"/>
          <w:szCs w:val="24"/>
        </w:rPr>
      </w:pPr>
    </w:p>
    <w:p w:rsidR="00343805" w:rsidRPr="00343805" w:rsidRDefault="00343805" w:rsidP="00E1259A">
      <w:pPr>
        <w:pStyle w:val="ListParagraph"/>
        <w:shd w:val="clear" w:color="auto" w:fill="C7E4DB" w:themeFill="accent3" w:themeFillTint="66"/>
        <w:spacing w:after="120" w:line="360" w:lineRule="auto"/>
        <w:ind w:left="40"/>
        <w:contextualSpacing w:val="0"/>
        <w:jc w:val="both"/>
        <w:rPr>
          <w:rFonts w:ascii="Candara" w:hAnsi="Candara"/>
          <w:b/>
          <w:bCs/>
          <w:sz w:val="24"/>
          <w:szCs w:val="24"/>
        </w:rPr>
      </w:pPr>
      <w:r w:rsidRPr="00343805">
        <w:rPr>
          <w:rFonts w:ascii="Candara" w:hAnsi="Candara"/>
          <w:b/>
          <w:bCs/>
          <w:sz w:val="24"/>
          <w:szCs w:val="24"/>
        </w:rPr>
        <w:t>Query No.6</w:t>
      </w:r>
    </w:p>
    <w:p w:rsidR="00343805" w:rsidRDefault="00343805" w:rsidP="00267FF7">
      <w:pPr>
        <w:pStyle w:val="ListParagraph"/>
        <w:spacing w:after="120" w:line="360" w:lineRule="auto"/>
        <w:ind w:left="40"/>
        <w:contextualSpacing w:val="0"/>
        <w:jc w:val="both"/>
        <w:rPr>
          <w:rFonts w:ascii="Candara" w:hAnsi="Candara"/>
          <w:bCs/>
          <w:sz w:val="24"/>
          <w:szCs w:val="24"/>
        </w:rPr>
      </w:pPr>
      <w:r>
        <w:rPr>
          <w:rFonts w:ascii="Candara" w:hAnsi="Candara"/>
          <w:bCs/>
          <w:sz w:val="24"/>
          <w:szCs w:val="24"/>
        </w:rPr>
        <w:t>It is directed to furnish the supporting data to the above Petition filed in the formats notified in Appendix-B in the formats T1(A), T1(B), T2(A), T2 (B), T3, T4 (A), T4 (B), T4 (C), T5(A), T5(B) and T (6) for Transmission Utility.</w:t>
      </w:r>
    </w:p>
    <w:p w:rsidR="00343805" w:rsidRPr="00343805" w:rsidRDefault="00343805" w:rsidP="00E1259A">
      <w:pPr>
        <w:pStyle w:val="ListParagraph"/>
        <w:shd w:val="clear" w:color="auto" w:fill="A9D5E7" w:themeFill="accent1" w:themeFillTint="66"/>
        <w:spacing w:after="120" w:line="360" w:lineRule="auto"/>
        <w:ind w:left="40"/>
        <w:contextualSpacing w:val="0"/>
        <w:jc w:val="both"/>
        <w:rPr>
          <w:rFonts w:ascii="Candara" w:hAnsi="Candara"/>
          <w:b/>
          <w:bCs/>
          <w:sz w:val="24"/>
          <w:szCs w:val="24"/>
        </w:rPr>
      </w:pPr>
      <w:r w:rsidRPr="00343805">
        <w:rPr>
          <w:rFonts w:ascii="Candara" w:hAnsi="Candara"/>
          <w:b/>
          <w:bCs/>
          <w:sz w:val="24"/>
          <w:szCs w:val="24"/>
        </w:rPr>
        <w:t>MePTCL’s Reply:</w:t>
      </w:r>
    </w:p>
    <w:p w:rsidR="00343805" w:rsidRPr="00343805" w:rsidRDefault="00343805" w:rsidP="00267FF7">
      <w:pPr>
        <w:pStyle w:val="ListParagraph"/>
        <w:spacing w:after="120" w:line="360" w:lineRule="auto"/>
        <w:ind w:left="40"/>
        <w:contextualSpacing w:val="0"/>
        <w:jc w:val="both"/>
        <w:rPr>
          <w:rFonts w:ascii="Candara" w:hAnsi="Candara"/>
          <w:bCs/>
          <w:sz w:val="24"/>
          <w:szCs w:val="24"/>
        </w:rPr>
      </w:pPr>
      <w:r>
        <w:rPr>
          <w:rFonts w:ascii="Candara" w:hAnsi="Candara"/>
          <w:bCs/>
          <w:sz w:val="24"/>
          <w:szCs w:val="24"/>
        </w:rPr>
        <w:t>MePTCL would like to submit that all the prescribed Technical Format are annexed to this Reply as Annexure B.P.6</w:t>
      </w:r>
    </w:p>
    <w:p w:rsidR="00267FF7" w:rsidRPr="00343805" w:rsidRDefault="00343805" w:rsidP="00B45704">
      <w:pPr>
        <w:pStyle w:val="ListParagraph"/>
        <w:spacing w:before="240" w:after="160" w:line="360" w:lineRule="auto"/>
        <w:ind w:left="0"/>
        <w:contextualSpacing w:val="0"/>
        <w:jc w:val="both"/>
        <w:rPr>
          <w:rFonts w:ascii="Candara" w:hAnsi="Candara"/>
          <w:b/>
          <w:bCs/>
          <w:sz w:val="24"/>
          <w:szCs w:val="24"/>
        </w:rPr>
      </w:pPr>
      <w:r>
        <w:rPr>
          <w:rFonts w:ascii="Candara" w:hAnsi="Candara"/>
          <w:b/>
          <w:bCs/>
          <w:sz w:val="24"/>
          <w:szCs w:val="24"/>
        </w:rPr>
        <w:t xml:space="preserve">D. </w:t>
      </w:r>
      <w:r w:rsidRPr="00343805">
        <w:rPr>
          <w:rFonts w:ascii="Candara" w:hAnsi="Candara"/>
          <w:b/>
          <w:bCs/>
          <w:sz w:val="24"/>
          <w:szCs w:val="24"/>
        </w:rPr>
        <w:t>Petition for True Up of SLDC Business for FY 2024-25</w:t>
      </w:r>
    </w:p>
    <w:p w:rsidR="00B45704" w:rsidRDefault="00343805" w:rsidP="00E1259A">
      <w:pPr>
        <w:shd w:val="clear" w:color="auto" w:fill="C7E4DB" w:themeFill="accent3" w:themeFillTint="66"/>
        <w:spacing w:line="360" w:lineRule="auto"/>
        <w:jc w:val="both"/>
        <w:rPr>
          <w:rFonts w:ascii="Candara" w:hAnsi="Candara"/>
          <w:b/>
          <w:sz w:val="24"/>
          <w:szCs w:val="24"/>
        </w:rPr>
      </w:pPr>
      <w:r w:rsidRPr="00343805">
        <w:rPr>
          <w:rFonts w:ascii="Candara" w:hAnsi="Candara"/>
          <w:b/>
          <w:sz w:val="24"/>
          <w:szCs w:val="24"/>
        </w:rPr>
        <w:t>Query No. 1</w:t>
      </w:r>
    </w:p>
    <w:p w:rsidR="00343805" w:rsidRPr="00343805" w:rsidRDefault="00343805" w:rsidP="00343805">
      <w:pPr>
        <w:spacing w:after="40" w:line="360" w:lineRule="auto"/>
        <w:jc w:val="both"/>
        <w:rPr>
          <w:rFonts w:ascii="Candara" w:hAnsi="Candara"/>
          <w:bCs/>
          <w:sz w:val="24"/>
          <w:szCs w:val="24"/>
        </w:rPr>
      </w:pPr>
      <w:r w:rsidRPr="00343805">
        <w:rPr>
          <w:rFonts w:ascii="Candara" w:hAnsi="Candara"/>
          <w:bCs/>
          <w:sz w:val="24"/>
          <w:szCs w:val="24"/>
        </w:rPr>
        <w:t xml:space="preserve">SLDC (MePTCL) is directed to furnish the actual loan portfolio duly certified by the auditor in the format as attached in Annexure C along with supporting documentation to substantiate the explanation. This could include </w:t>
      </w:r>
    </w:p>
    <w:p w:rsidR="00343805" w:rsidRPr="00343805" w:rsidRDefault="00343805" w:rsidP="00343805">
      <w:pPr>
        <w:pStyle w:val="ListParagraph"/>
        <w:numPr>
          <w:ilvl w:val="0"/>
          <w:numId w:val="8"/>
        </w:numPr>
        <w:spacing w:after="40" w:line="360" w:lineRule="auto"/>
        <w:jc w:val="both"/>
        <w:rPr>
          <w:rFonts w:ascii="Candara" w:hAnsi="Candara"/>
          <w:bCs/>
          <w:sz w:val="24"/>
          <w:szCs w:val="24"/>
        </w:rPr>
      </w:pPr>
      <w:r w:rsidRPr="00343805">
        <w:rPr>
          <w:rFonts w:ascii="Candara" w:hAnsi="Candara"/>
          <w:bCs/>
          <w:sz w:val="24"/>
          <w:szCs w:val="24"/>
        </w:rPr>
        <w:t xml:space="preserve">Loan agreements or amendments, </w:t>
      </w:r>
    </w:p>
    <w:p w:rsidR="00343805" w:rsidRPr="00343805" w:rsidRDefault="00343805" w:rsidP="00343805">
      <w:pPr>
        <w:pStyle w:val="ListParagraph"/>
        <w:numPr>
          <w:ilvl w:val="0"/>
          <w:numId w:val="8"/>
        </w:numPr>
        <w:spacing w:after="40" w:line="360" w:lineRule="auto"/>
        <w:jc w:val="both"/>
        <w:rPr>
          <w:rFonts w:ascii="Candara" w:hAnsi="Candara"/>
          <w:bCs/>
          <w:sz w:val="24"/>
          <w:szCs w:val="24"/>
        </w:rPr>
      </w:pPr>
      <w:r w:rsidRPr="00343805">
        <w:rPr>
          <w:rFonts w:ascii="Candara" w:hAnsi="Candara"/>
          <w:bCs/>
          <w:sz w:val="24"/>
          <w:szCs w:val="24"/>
        </w:rPr>
        <w:t>Bank Statement for year-wise Repayment and Interest paid</w:t>
      </w:r>
    </w:p>
    <w:p w:rsidR="00343805" w:rsidRDefault="00343805" w:rsidP="00DB701E">
      <w:pPr>
        <w:spacing w:line="360" w:lineRule="auto"/>
        <w:jc w:val="both"/>
        <w:rPr>
          <w:rFonts w:ascii="Candara" w:hAnsi="Candara"/>
          <w:b/>
          <w:sz w:val="24"/>
          <w:szCs w:val="24"/>
        </w:rPr>
      </w:pPr>
    </w:p>
    <w:p w:rsidR="00343805" w:rsidRDefault="00343805" w:rsidP="00E1259A">
      <w:pPr>
        <w:shd w:val="clear" w:color="auto" w:fill="A9D5E7" w:themeFill="accent1" w:themeFillTint="66"/>
        <w:spacing w:line="360" w:lineRule="auto"/>
        <w:jc w:val="both"/>
        <w:rPr>
          <w:rFonts w:ascii="Candara" w:hAnsi="Candara"/>
          <w:b/>
          <w:sz w:val="24"/>
          <w:szCs w:val="24"/>
        </w:rPr>
      </w:pPr>
      <w:r>
        <w:rPr>
          <w:rFonts w:ascii="Candara" w:hAnsi="Candara"/>
          <w:b/>
          <w:sz w:val="24"/>
          <w:szCs w:val="24"/>
        </w:rPr>
        <w:t>MePTCL/ SLDC’s Reply:</w:t>
      </w:r>
    </w:p>
    <w:p w:rsidR="00343805" w:rsidRDefault="00343805" w:rsidP="00DB701E">
      <w:pPr>
        <w:spacing w:line="360" w:lineRule="auto"/>
        <w:jc w:val="both"/>
        <w:rPr>
          <w:rFonts w:ascii="Candara" w:hAnsi="Candara"/>
          <w:sz w:val="24"/>
          <w:szCs w:val="24"/>
        </w:rPr>
      </w:pPr>
      <w:r>
        <w:rPr>
          <w:rFonts w:ascii="Candara" w:hAnsi="Candara"/>
          <w:sz w:val="24"/>
          <w:szCs w:val="24"/>
        </w:rPr>
        <w:t>Meghalaya SLDC would like to submit that as on date there is no actual loan for the SLDC Business and hence as mentioned in the Petition, since the interest on loan has been computed on normative basis in line with the provisions of MYT Regulations, 2014</w:t>
      </w:r>
    </w:p>
    <w:p w:rsidR="00343805" w:rsidRPr="00343805" w:rsidRDefault="00343805" w:rsidP="00343805">
      <w:pPr>
        <w:autoSpaceDE w:val="0"/>
        <w:autoSpaceDN w:val="0"/>
        <w:adjustRightInd w:val="0"/>
        <w:spacing w:after="297" w:line="360" w:lineRule="auto"/>
        <w:jc w:val="both"/>
        <w:rPr>
          <w:rFonts w:ascii="Candara" w:hAnsi="Candara" w:cs="Arial Unicode MS"/>
          <w:i/>
          <w:color w:val="000000"/>
          <w:sz w:val="24"/>
          <w:szCs w:val="24"/>
        </w:rPr>
      </w:pPr>
      <w:r>
        <w:rPr>
          <w:rFonts w:ascii="Candara" w:hAnsi="Candara" w:cs="Arial Unicode MS"/>
          <w:i/>
          <w:color w:val="000000"/>
          <w:sz w:val="24"/>
          <w:szCs w:val="24"/>
        </w:rPr>
        <w:t>“</w:t>
      </w:r>
      <w:r w:rsidRPr="00343805">
        <w:rPr>
          <w:rFonts w:ascii="Candara" w:hAnsi="Candara" w:cs="Arial Unicode MS"/>
          <w:i/>
          <w:color w:val="000000"/>
          <w:sz w:val="24"/>
          <w:szCs w:val="24"/>
        </w:rPr>
        <w:t>The weighted average rate of interest has been considered as the weighted average rate of interest of FY 2024-25 (True Up) which is subject to change based on actuals at the time of truing up of subject year i.e., FY 2026-27.</w:t>
      </w:r>
      <w:r>
        <w:rPr>
          <w:rFonts w:ascii="Candara" w:hAnsi="Candara" w:cs="Arial Unicode MS"/>
          <w:i/>
          <w:color w:val="000000"/>
          <w:sz w:val="24"/>
          <w:szCs w:val="24"/>
        </w:rPr>
        <w:t>”</w:t>
      </w:r>
    </w:p>
    <w:p w:rsidR="00E1259A" w:rsidRDefault="00E1259A" w:rsidP="00DB701E">
      <w:pPr>
        <w:spacing w:line="360" w:lineRule="auto"/>
        <w:jc w:val="both"/>
        <w:rPr>
          <w:rFonts w:ascii="Candara" w:hAnsi="Candara"/>
          <w:b/>
          <w:sz w:val="24"/>
          <w:szCs w:val="24"/>
        </w:rPr>
      </w:pPr>
    </w:p>
    <w:p w:rsidR="00E1259A" w:rsidRDefault="00E1259A" w:rsidP="00DB701E">
      <w:pPr>
        <w:spacing w:line="360" w:lineRule="auto"/>
        <w:jc w:val="both"/>
        <w:rPr>
          <w:rFonts w:ascii="Candara" w:hAnsi="Candara"/>
          <w:b/>
          <w:sz w:val="24"/>
          <w:szCs w:val="24"/>
        </w:rPr>
      </w:pPr>
    </w:p>
    <w:p w:rsidR="00343805" w:rsidRPr="0041699A" w:rsidRDefault="00343805" w:rsidP="00E1259A">
      <w:pPr>
        <w:shd w:val="clear" w:color="auto" w:fill="C7E4DB" w:themeFill="accent3" w:themeFillTint="66"/>
        <w:spacing w:line="360" w:lineRule="auto"/>
        <w:jc w:val="both"/>
        <w:rPr>
          <w:rFonts w:ascii="Candara" w:hAnsi="Candara"/>
          <w:b/>
          <w:sz w:val="24"/>
          <w:szCs w:val="24"/>
        </w:rPr>
      </w:pPr>
      <w:r w:rsidRPr="0041699A">
        <w:rPr>
          <w:rFonts w:ascii="Candara" w:hAnsi="Candara"/>
          <w:b/>
          <w:sz w:val="24"/>
          <w:szCs w:val="24"/>
        </w:rPr>
        <w:t xml:space="preserve">Query No.2 </w:t>
      </w:r>
    </w:p>
    <w:p w:rsidR="00343805" w:rsidRDefault="00343805" w:rsidP="00343805">
      <w:pPr>
        <w:pStyle w:val="ListParagraph"/>
        <w:spacing w:after="40" w:line="360" w:lineRule="auto"/>
        <w:ind w:left="0"/>
        <w:jc w:val="both"/>
        <w:rPr>
          <w:rFonts w:ascii="Candara" w:hAnsi="Candara" w:cs="Arial Unicode MS"/>
          <w:color w:val="000000"/>
          <w:sz w:val="24"/>
          <w:szCs w:val="24"/>
        </w:rPr>
      </w:pPr>
      <w:r w:rsidRPr="00343805">
        <w:rPr>
          <w:rFonts w:ascii="Candara" w:hAnsi="Candara" w:cs="Arial Unicode MS"/>
          <w:color w:val="000000"/>
          <w:sz w:val="24"/>
          <w:szCs w:val="24"/>
        </w:rPr>
        <w:t>SLDC (MePTCL) has claimed Rs 0.18 Cr under the line item of Contribution of Provident Fund vide Table No. 40 (Employee Expenses (Rs. Cr.) for FY 2024-25) of the petition. In this regard, SLDC (MePTCL) is hereby directed to submit the reconciliation of this expenditure.</w:t>
      </w:r>
    </w:p>
    <w:p w:rsidR="00343805" w:rsidRDefault="00343805" w:rsidP="00343805">
      <w:pPr>
        <w:pStyle w:val="ListParagraph"/>
        <w:spacing w:after="40" w:line="360" w:lineRule="auto"/>
        <w:ind w:left="0"/>
        <w:jc w:val="both"/>
        <w:rPr>
          <w:rFonts w:ascii="Candara" w:hAnsi="Candara" w:cs="Arial Unicode MS"/>
          <w:color w:val="000000"/>
          <w:sz w:val="24"/>
          <w:szCs w:val="24"/>
        </w:rPr>
      </w:pPr>
    </w:p>
    <w:p w:rsidR="00343805" w:rsidRPr="0041699A" w:rsidRDefault="00343805" w:rsidP="00E1259A">
      <w:pPr>
        <w:pStyle w:val="ListParagraph"/>
        <w:shd w:val="clear" w:color="auto" w:fill="A9D5E7" w:themeFill="accent1" w:themeFillTint="66"/>
        <w:spacing w:after="40" w:line="360" w:lineRule="auto"/>
        <w:ind w:left="0"/>
        <w:jc w:val="both"/>
        <w:rPr>
          <w:rFonts w:ascii="Candara" w:hAnsi="Candara" w:cs="Arial Unicode MS"/>
          <w:b/>
          <w:color w:val="000000"/>
          <w:sz w:val="24"/>
          <w:szCs w:val="24"/>
        </w:rPr>
      </w:pPr>
      <w:r w:rsidRPr="0041699A">
        <w:rPr>
          <w:rFonts w:ascii="Candara" w:hAnsi="Candara" w:cs="Arial Unicode MS"/>
          <w:b/>
          <w:color w:val="000000"/>
          <w:sz w:val="24"/>
          <w:szCs w:val="24"/>
        </w:rPr>
        <w:t>MePTCL/SLDC’s Reply</w:t>
      </w:r>
    </w:p>
    <w:p w:rsidR="00343805" w:rsidRDefault="00343805" w:rsidP="00DB701E">
      <w:pPr>
        <w:spacing w:line="360" w:lineRule="auto"/>
        <w:jc w:val="both"/>
        <w:rPr>
          <w:rFonts w:ascii="Candara" w:hAnsi="Candara"/>
          <w:sz w:val="24"/>
          <w:szCs w:val="24"/>
        </w:rPr>
      </w:pPr>
      <w:r>
        <w:rPr>
          <w:rFonts w:ascii="Candara" w:hAnsi="Candara"/>
          <w:sz w:val="24"/>
          <w:szCs w:val="24"/>
        </w:rPr>
        <w:t xml:space="preserve">Meghalaya SLDC would like to submit that the </w:t>
      </w:r>
      <w:r w:rsidR="009D1CB0">
        <w:rPr>
          <w:rFonts w:ascii="Candara" w:hAnsi="Candara"/>
          <w:sz w:val="24"/>
          <w:szCs w:val="24"/>
        </w:rPr>
        <w:t>Contribution to Provident Fund is being claimed as per the Note 17 of the audited state of accounts of SLDC submitted along with the Petition. The note 17 of the Audited SOA of SLDC is reproduced below:</w:t>
      </w:r>
    </w:p>
    <w:tbl>
      <w:tblPr>
        <w:tblW w:w="1024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0"/>
        <w:gridCol w:w="2180"/>
        <w:gridCol w:w="1980"/>
      </w:tblGrid>
      <w:tr w:rsidR="009D1CB0" w:rsidRPr="009D1CB0" w:rsidTr="009D1CB0">
        <w:trPr>
          <w:trHeight w:val="930"/>
        </w:trPr>
        <w:tc>
          <w:tcPr>
            <w:tcW w:w="6080" w:type="dxa"/>
            <w:shd w:val="clear" w:color="000000" w:fill="BFBFBF"/>
            <w:vAlign w:val="center"/>
            <w:hideMark/>
          </w:tcPr>
          <w:p w:rsidR="009D1CB0" w:rsidRPr="009D1CB0" w:rsidRDefault="009D1CB0" w:rsidP="009D1CB0">
            <w:pPr>
              <w:spacing w:after="0" w:line="240" w:lineRule="auto"/>
              <w:jc w:val="center"/>
              <w:rPr>
                <w:rFonts w:ascii="Candara" w:eastAsia="Times New Roman" w:hAnsi="Candara" w:cs="Calibri"/>
                <w:b/>
                <w:bCs/>
                <w:color w:val="000000"/>
                <w:lang w:eastAsia="en-IN"/>
              </w:rPr>
            </w:pPr>
            <w:r w:rsidRPr="009D1CB0">
              <w:rPr>
                <w:rFonts w:ascii="Candara" w:eastAsia="Times New Roman" w:hAnsi="Candara" w:cs="Calibri"/>
                <w:b/>
                <w:bCs/>
                <w:color w:val="000000"/>
                <w:lang w:eastAsia="en-IN"/>
              </w:rPr>
              <w:t>Particulars</w:t>
            </w:r>
          </w:p>
        </w:tc>
        <w:tc>
          <w:tcPr>
            <w:tcW w:w="2180" w:type="dxa"/>
            <w:shd w:val="clear" w:color="000000" w:fill="BFBFBF"/>
            <w:hideMark/>
          </w:tcPr>
          <w:p w:rsidR="009D1CB0" w:rsidRPr="009D1CB0" w:rsidRDefault="009D1CB0" w:rsidP="009D1CB0">
            <w:pPr>
              <w:spacing w:after="0" w:line="240" w:lineRule="auto"/>
              <w:jc w:val="center"/>
              <w:rPr>
                <w:rFonts w:ascii="Candara" w:eastAsia="Times New Roman" w:hAnsi="Candara" w:cs="Calibri"/>
                <w:b/>
                <w:bCs/>
                <w:color w:val="000000"/>
                <w:lang w:eastAsia="en-IN"/>
              </w:rPr>
            </w:pPr>
            <w:r w:rsidRPr="009D1CB0">
              <w:rPr>
                <w:rFonts w:ascii="Candara" w:eastAsia="Times New Roman" w:hAnsi="Candara" w:cs="Calibri"/>
                <w:b/>
                <w:bCs/>
                <w:color w:val="000000"/>
                <w:lang w:eastAsia="en-IN"/>
              </w:rPr>
              <w:t>For the year ended 31st March, 2025</w:t>
            </w:r>
          </w:p>
        </w:tc>
        <w:tc>
          <w:tcPr>
            <w:tcW w:w="1980" w:type="dxa"/>
            <w:shd w:val="clear" w:color="000000" w:fill="BFBFBF"/>
            <w:hideMark/>
          </w:tcPr>
          <w:p w:rsidR="009D1CB0" w:rsidRPr="009D1CB0" w:rsidRDefault="009D1CB0" w:rsidP="009D1CB0">
            <w:pPr>
              <w:spacing w:after="0" w:line="240" w:lineRule="auto"/>
              <w:jc w:val="center"/>
              <w:rPr>
                <w:rFonts w:ascii="Candara" w:eastAsia="Times New Roman" w:hAnsi="Candara" w:cs="Calibri"/>
                <w:b/>
                <w:bCs/>
                <w:color w:val="000000"/>
                <w:lang w:eastAsia="en-IN"/>
              </w:rPr>
            </w:pPr>
            <w:r w:rsidRPr="009D1CB0">
              <w:rPr>
                <w:rFonts w:ascii="Candara" w:eastAsia="Times New Roman" w:hAnsi="Candara" w:cs="Calibri"/>
                <w:b/>
                <w:bCs/>
                <w:color w:val="000000"/>
                <w:lang w:eastAsia="en-IN"/>
              </w:rPr>
              <w:t>For the year ended 31st March, 2024</w:t>
            </w:r>
          </w:p>
        </w:tc>
      </w:tr>
      <w:tr w:rsidR="009D1CB0" w:rsidRPr="009D1CB0" w:rsidTr="009D1CB0">
        <w:trPr>
          <w:trHeight w:val="310"/>
        </w:trPr>
        <w:tc>
          <w:tcPr>
            <w:tcW w:w="6080" w:type="dxa"/>
            <w:shd w:val="clear" w:color="auto" w:fill="auto"/>
            <w:vAlign w:val="bottom"/>
            <w:hideMark/>
          </w:tcPr>
          <w:p w:rsidR="009D1CB0" w:rsidRPr="009D1CB0" w:rsidRDefault="009D1CB0" w:rsidP="009D1CB0">
            <w:pPr>
              <w:spacing w:after="0" w:line="240" w:lineRule="auto"/>
              <w:rPr>
                <w:rFonts w:ascii="Candara" w:eastAsia="Times New Roman" w:hAnsi="Candara" w:cs="Calibri"/>
                <w:color w:val="000000"/>
                <w:lang w:eastAsia="en-IN"/>
              </w:rPr>
            </w:pPr>
            <w:r w:rsidRPr="009D1CB0">
              <w:rPr>
                <w:rFonts w:ascii="Candara" w:eastAsia="Times New Roman" w:hAnsi="Candara" w:cs="Calibri"/>
                <w:color w:val="000000"/>
                <w:lang w:eastAsia="en-IN"/>
              </w:rPr>
              <w:t>Salaries and wages</w:t>
            </w:r>
          </w:p>
        </w:tc>
        <w:tc>
          <w:tcPr>
            <w:tcW w:w="2180" w:type="dxa"/>
            <w:shd w:val="clear" w:color="auto" w:fill="auto"/>
            <w:noWrap/>
            <w:vAlign w:val="bottom"/>
            <w:hideMark/>
          </w:tcPr>
          <w:p w:rsidR="009D1CB0" w:rsidRPr="009D1CB0" w:rsidRDefault="009D1CB0" w:rsidP="009D1CB0">
            <w:pPr>
              <w:spacing w:after="0" w:line="240" w:lineRule="auto"/>
              <w:jc w:val="center"/>
              <w:rPr>
                <w:rFonts w:ascii="Candara" w:eastAsia="Times New Roman" w:hAnsi="Candara" w:cs="Calibri"/>
                <w:color w:val="000000"/>
                <w:lang w:eastAsia="en-IN"/>
              </w:rPr>
            </w:pPr>
            <w:r w:rsidRPr="009D1CB0">
              <w:rPr>
                <w:rFonts w:ascii="Candara" w:eastAsia="Times New Roman" w:hAnsi="Candara" w:cs="Calibri"/>
                <w:color w:val="000000"/>
                <w:lang w:eastAsia="en-IN"/>
              </w:rPr>
              <w:t>2,99,37,663</w:t>
            </w:r>
          </w:p>
        </w:tc>
        <w:tc>
          <w:tcPr>
            <w:tcW w:w="1980" w:type="dxa"/>
            <w:shd w:val="clear" w:color="auto" w:fill="auto"/>
            <w:noWrap/>
            <w:vAlign w:val="bottom"/>
            <w:hideMark/>
          </w:tcPr>
          <w:p w:rsidR="009D1CB0" w:rsidRPr="009D1CB0" w:rsidRDefault="009D1CB0" w:rsidP="009D1CB0">
            <w:pPr>
              <w:spacing w:after="0" w:line="240" w:lineRule="auto"/>
              <w:jc w:val="center"/>
              <w:rPr>
                <w:rFonts w:ascii="Candara" w:eastAsia="Times New Roman" w:hAnsi="Candara" w:cs="Calibri"/>
                <w:color w:val="000000"/>
                <w:lang w:eastAsia="en-IN"/>
              </w:rPr>
            </w:pPr>
            <w:r w:rsidRPr="009D1CB0">
              <w:rPr>
                <w:rFonts w:ascii="Candara" w:eastAsia="Times New Roman" w:hAnsi="Candara" w:cs="Calibri"/>
                <w:color w:val="000000"/>
                <w:lang w:eastAsia="en-IN"/>
              </w:rPr>
              <w:t>2,89,11,665</w:t>
            </w:r>
          </w:p>
        </w:tc>
      </w:tr>
      <w:tr w:rsidR="009D1CB0" w:rsidRPr="009D1CB0" w:rsidTr="009D1CB0">
        <w:trPr>
          <w:trHeight w:val="310"/>
        </w:trPr>
        <w:tc>
          <w:tcPr>
            <w:tcW w:w="6080" w:type="dxa"/>
            <w:shd w:val="clear" w:color="auto" w:fill="auto"/>
            <w:noWrap/>
            <w:vAlign w:val="bottom"/>
            <w:hideMark/>
          </w:tcPr>
          <w:p w:rsidR="009D1CB0" w:rsidRPr="009D1CB0" w:rsidRDefault="009D1CB0" w:rsidP="009D1CB0">
            <w:pPr>
              <w:spacing w:after="0" w:line="240" w:lineRule="auto"/>
              <w:rPr>
                <w:rFonts w:ascii="Candara" w:eastAsia="Times New Roman" w:hAnsi="Candara" w:cs="Calibri"/>
                <w:color w:val="000000"/>
                <w:lang w:eastAsia="en-IN"/>
              </w:rPr>
            </w:pPr>
            <w:r w:rsidRPr="009D1CB0">
              <w:rPr>
                <w:rFonts w:ascii="Candara" w:eastAsia="Times New Roman" w:hAnsi="Candara" w:cs="Calibri"/>
                <w:color w:val="000000"/>
                <w:lang w:eastAsia="en-IN"/>
              </w:rPr>
              <w:t>Contribution to provident and other funds</w:t>
            </w:r>
          </w:p>
        </w:tc>
        <w:tc>
          <w:tcPr>
            <w:tcW w:w="2180" w:type="dxa"/>
            <w:shd w:val="clear" w:color="auto" w:fill="auto"/>
            <w:noWrap/>
            <w:vAlign w:val="bottom"/>
            <w:hideMark/>
          </w:tcPr>
          <w:p w:rsidR="009D1CB0" w:rsidRPr="009D1CB0" w:rsidRDefault="009D1CB0" w:rsidP="009D1CB0">
            <w:pPr>
              <w:spacing w:after="0" w:line="240" w:lineRule="auto"/>
              <w:jc w:val="center"/>
              <w:rPr>
                <w:rFonts w:ascii="Candara" w:eastAsia="Times New Roman" w:hAnsi="Candara" w:cs="Calibri"/>
                <w:color w:val="000000"/>
                <w:lang w:eastAsia="en-IN"/>
              </w:rPr>
            </w:pPr>
            <w:r w:rsidRPr="009D1CB0">
              <w:rPr>
                <w:rFonts w:ascii="Candara" w:eastAsia="Times New Roman" w:hAnsi="Candara" w:cs="Calibri"/>
                <w:color w:val="000000"/>
                <w:lang w:eastAsia="en-IN"/>
              </w:rPr>
              <w:t>18,20,940</w:t>
            </w:r>
          </w:p>
        </w:tc>
        <w:tc>
          <w:tcPr>
            <w:tcW w:w="1980" w:type="dxa"/>
            <w:shd w:val="clear" w:color="auto" w:fill="auto"/>
            <w:noWrap/>
            <w:vAlign w:val="bottom"/>
            <w:hideMark/>
          </w:tcPr>
          <w:p w:rsidR="009D1CB0" w:rsidRPr="009D1CB0" w:rsidRDefault="009D1CB0" w:rsidP="009D1CB0">
            <w:pPr>
              <w:spacing w:after="0" w:line="240" w:lineRule="auto"/>
              <w:jc w:val="center"/>
              <w:rPr>
                <w:rFonts w:ascii="Candara" w:eastAsia="Times New Roman" w:hAnsi="Candara" w:cs="Calibri"/>
                <w:color w:val="000000"/>
                <w:lang w:eastAsia="en-IN"/>
              </w:rPr>
            </w:pPr>
            <w:r w:rsidRPr="009D1CB0">
              <w:rPr>
                <w:rFonts w:ascii="Candara" w:eastAsia="Times New Roman" w:hAnsi="Candara" w:cs="Calibri"/>
                <w:color w:val="000000"/>
                <w:lang w:eastAsia="en-IN"/>
              </w:rPr>
              <w:t>16,63,844</w:t>
            </w:r>
          </w:p>
        </w:tc>
      </w:tr>
      <w:tr w:rsidR="009D1CB0" w:rsidRPr="009D1CB0" w:rsidTr="009D1CB0">
        <w:trPr>
          <w:trHeight w:val="310"/>
        </w:trPr>
        <w:tc>
          <w:tcPr>
            <w:tcW w:w="6080" w:type="dxa"/>
            <w:shd w:val="clear" w:color="auto" w:fill="auto"/>
            <w:noWrap/>
            <w:vAlign w:val="bottom"/>
            <w:hideMark/>
          </w:tcPr>
          <w:p w:rsidR="009D1CB0" w:rsidRPr="009D1CB0" w:rsidRDefault="009D1CB0" w:rsidP="009D1CB0">
            <w:pPr>
              <w:spacing w:after="0" w:line="240" w:lineRule="auto"/>
              <w:rPr>
                <w:rFonts w:ascii="Candara" w:eastAsia="Times New Roman" w:hAnsi="Candara" w:cs="Calibri"/>
                <w:color w:val="000000"/>
                <w:lang w:eastAsia="en-IN"/>
              </w:rPr>
            </w:pPr>
            <w:r w:rsidRPr="009D1CB0">
              <w:rPr>
                <w:rFonts w:ascii="Candara" w:eastAsia="Times New Roman" w:hAnsi="Candara" w:cs="Calibri"/>
                <w:color w:val="000000"/>
                <w:lang w:eastAsia="en-IN"/>
              </w:rPr>
              <w:t>Staff welfare expenses</w:t>
            </w:r>
          </w:p>
        </w:tc>
        <w:tc>
          <w:tcPr>
            <w:tcW w:w="2180" w:type="dxa"/>
            <w:shd w:val="clear" w:color="auto" w:fill="auto"/>
            <w:noWrap/>
            <w:vAlign w:val="bottom"/>
            <w:hideMark/>
          </w:tcPr>
          <w:p w:rsidR="009D1CB0" w:rsidRPr="009D1CB0" w:rsidRDefault="009D1CB0" w:rsidP="009D1CB0">
            <w:pPr>
              <w:spacing w:after="0" w:line="240" w:lineRule="auto"/>
              <w:jc w:val="center"/>
              <w:rPr>
                <w:rFonts w:ascii="Candara" w:eastAsia="Times New Roman" w:hAnsi="Candara" w:cs="Calibri"/>
                <w:color w:val="000000"/>
                <w:lang w:eastAsia="en-IN"/>
              </w:rPr>
            </w:pPr>
            <w:r w:rsidRPr="009D1CB0">
              <w:rPr>
                <w:rFonts w:ascii="Candara" w:eastAsia="Times New Roman" w:hAnsi="Candara" w:cs="Calibri"/>
                <w:color w:val="000000"/>
                <w:lang w:eastAsia="en-IN"/>
              </w:rPr>
              <w:t>39,877</w:t>
            </w:r>
          </w:p>
        </w:tc>
        <w:tc>
          <w:tcPr>
            <w:tcW w:w="1980" w:type="dxa"/>
            <w:shd w:val="clear" w:color="auto" w:fill="auto"/>
            <w:noWrap/>
            <w:vAlign w:val="bottom"/>
            <w:hideMark/>
          </w:tcPr>
          <w:p w:rsidR="009D1CB0" w:rsidRPr="009D1CB0" w:rsidRDefault="009D1CB0" w:rsidP="009D1CB0">
            <w:pPr>
              <w:spacing w:after="0" w:line="240" w:lineRule="auto"/>
              <w:jc w:val="center"/>
              <w:rPr>
                <w:rFonts w:ascii="Candara" w:eastAsia="Times New Roman" w:hAnsi="Candara" w:cs="Calibri"/>
                <w:color w:val="000000"/>
                <w:lang w:eastAsia="en-IN"/>
              </w:rPr>
            </w:pPr>
            <w:r w:rsidRPr="009D1CB0">
              <w:rPr>
                <w:rFonts w:ascii="Candara" w:eastAsia="Times New Roman" w:hAnsi="Candara" w:cs="Calibri"/>
                <w:color w:val="000000"/>
                <w:lang w:eastAsia="en-IN"/>
              </w:rPr>
              <w:t>2,48,144</w:t>
            </w:r>
          </w:p>
        </w:tc>
      </w:tr>
      <w:tr w:rsidR="009D1CB0" w:rsidRPr="009D1CB0" w:rsidTr="009D1CB0">
        <w:trPr>
          <w:trHeight w:val="310"/>
        </w:trPr>
        <w:tc>
          <w:tcPr>
            <w:tcW w:w="6080" w:type="dxa"/>
            <w:shd w:val="clear" w:color="auto" w:fill="auto"/>
            <w:vAlign w:val="bottom"/>
            <w:hideMark/>
          </w:tcPr>
          <w:p w:rsidR="009D1CB0" w:rsidRPr="009D1CB0" w:rsidRDefault="009D1CB0" w:rsidP="009D1CB0">
            <w:pPr>
              <w:spacing w:after="0" w:line="240" w:lineRule="auto"/>
              <w:rPr>
                <w:rFonts w:ascii="Candara" w:eastAsia="Times New Roman" w:hAnsi="Candara" w:cs="Calibri"/>
                <w:color w:val="000000"/>
                <w:lang w:eastAsia="en-IN"/>
              </w:rPr>
            </w:pPr>
            <w:r w:rsidRPr="009D1CB0">
              <w:rPr>
                <w:rFonts w:ascii="Candara" w:eastAsia="Times New Roman" w:hAnsi="Candara" w:cs="Calibri"/>
                <w:color w:val="000000"/>
                <w:lang w:eastAsia="en-IN"/>
              </w:rPr>
              <w:t>Employee Cost Prior Period</w:t>
            </w:r>
          </w:p>
        </w:tc>
        <w:tc>
          <w:tcPr>
            <w:tcW w:w="2180" w:type="dxa"/>
            <w:shd w:val="clear" w:color="auto" w:fill="auto"/>
            <w:vAlign w:val="bottom"/>
            <w:hideMark/>
          </w:tcPr>
          <w:p w:rsidR="009D1CB0" w:rsidRPr="009D1CB0" w:rsidRDefault="009D1CB0" w:rsidP="009D1CB0">
            <w:pPr>
              <w:spacing w:after="0" w:line="240" w:lineRule="auto"/>
              <w:jc w:val="center"/>
              <w:rPr>
                <w:rFonts w:ascii="Candara" w:eastAsia="Times New Roman" w:hAnsi="Candara" w:cs="Calibri"/>
                <w:color w:val="000000"/>
                <w:lang w:eastAsia="en-IN"/>
              </w:rPr>
            </w:pPr>
          </w:p>
        </w:tc>
        <w:tc>
          <w:tcPr>
            <w:tcW w:w="1980" w:type="dxa"/>
            <w:shd w:val="clear" w:color="auto" w:fill="auto"/>
            <w:noWrap/>
            <w:vAlign w:val="bottom"/>
            <w:hideMark/>
          </w:tcPr>
          <w:p w:rsidR="009D1CB0" w:rsidRPr="009D1CB0" w:rsidRDefault="009D1CB0" w:rsidP="009D1CB0">
            <w:pPr>
              <w:spacing w:after="0" w:line="240" w:lineRule="auto"/>
              <w:jc w:val="center"/>
              <w:rPr>
                <w:rFonts w:ascii="Candara" w:eastAsia="Times New Roman" w:hAnsi="Candara" w:cs="Calibri"/>
                <w:color w:val="000000"/>
                <w:lang w:eastAsia="en-IN"/>
              </w:rPr>
            </w:pPr>
          </w:p>
        </w:tc>
      </w:tr>
      <w:tr w:rsidR="009D1CB0" w:rsidRPr="009D1CB0" w:rsidTr="009D1CB0">
        <w:trPr>
          <w:trHeight w:val="320"/>
        </w:trPr>
        <w:tc>
          <w:tcPr>
            <w:tcW w:w="6080" w:type="dxa"/>
            <w:shd w:val="clear" w:color="auto" w:fill="auto"/>
            <w:vAlign w:val="center"/>
            <w:hideMark/>
          </w:tcPr>
          <w:p w:rsidR="009D1CB0" w:rsidRPr="009D1CB0" w:rsidRDefault="009D1CB0" w:rsidP="009D1CB0">
            <w:pPr>
              <w:spacing w:after="0" w:line="240" w:lineRule="auto"/>
              <w:jc w:val="center"/>
              <w:rPr>
                <w:rFonts w:ascii="Candara" w:eastAsia="Times New Roman" w:hAnsi="Candara" w:cs="Calibri"/>
                <w:b/>
                <w:bCs/>
                <w:color w:val="000000"/>
                <w:lang w:eastAsia="en-IN"/>
              </w:rPr>
            </w:pPr>
            <w:r w:rsidRPr="009D1CB0">
              <w:rPr>
                <w:rFonts w:ascii="Candara" w:eastAsia="Times New Roman" w:hAnsi="Candara" w:cs="Calibri"/>
                <w:b/>
                <w:bCs/>
                <w:color w:val="000000"/>
                <w:lang w:eastAsia="en-IN"/>
              </w:rPr>
              <w:t>Total</w:t>
            </w:r>
          </w:p>
        </w:tc>
        <w:tc>
          <w:tcPr>
            <w:tcW w:w="2180" w:type="dxa"/>
            <w:shd w:val="clear" w:color="auto" w:fill="auto"/>
            <w:noWrap/>
            <w:vAlign w:val="bottom"/>
            <w:hideMark/>
          </w:tcPr>
          <w:p w:rsidR="009D1CB0" w:rsidRPr="009D1CB0" w:rsidRDefault="009D1CB0" w:rsidP="009D1CB0">
            <w:pPr>
              <w:spacing w:after="0" w:line="240" w:lineRule="auto"/>
              <w:jc w:val="center"/>
              <w:rPr>
                <w:rFonts w:ascii="Candara" w:eastAsia="Times New Roman" w:hAnsi="Candara" w:cs="Calibri"/>
                <w:b/>
                <w:bCs/>
                <w:color w:val="000000"/>
                <w:lang w:eastAsia="en-IN"/>
              </w:rPr>
            </w:pPr>
            <w:r w:rsidRPr="009D1CB0">
              <w:rPr>
                <w:rFonts w:ascii="Candara" w:eastAsia="Times New Roman" w:hAnsi="Candara" w:cs="Calibri"/>
                <w:b/>
                <w:bCs/>
                <w:color w:val="000000"/>
                <w:lang w:eastAsia="en-IN"/>
              </w:rPr>
              <w:t>3,17,98,480</w:t>
            </w:r>
          </w:p>
        </w:tc>
        <w:tc>
          <w:tcPr>
            <w:tcW w:w="1980" w:type="dxa"/>
            <w:shd w:val="clear" w:color="auto" w:fill="auto"/>
            <w:noWrap/>
            <w:vAlign w:val="bottom"/>
            <w:hideMark/>
          </w:tcPr>
          <w:p w:rsidR="009D1CB0" w:rsidRPr="009D1CB0" w:rsidRDefault="009D1CB0" w:rsidP="009D1CB0">
            <w:pPr>
              <w:spacing w:after="0" w:line="240" w:lineRule="auto"/>
              <w:jc w:val="center"/>
              <w:rPr>
                <w:rFonts w:ascii="Candara" w:eastAsia="Times New Roman" w:hAnsi="Candara" w:cs="Calibri"/>
                <w:b/>
                <w:bCs/>
                <w:color w:val="000000"/>
                <w:lang w:eastAsia="en-IN"/>
              </w:rPr>
            </w:pPr>
            <w:r w:rsidRPr="009D1CB0">
              <w:rPr>
                <w:rFonts w:ascii="Candara" w:eastAsia="Times New Roman" w:hAnsi="Candara" w:cs="Calibri"/>
                <w:b/>
                <w:bCs/>
                <w:color w:val="000000"/>
                <w:lang w:eastAsia="en-IN"/>
              </w:rPr>
              <w:t>3,08,23,653</w:t>
            </w:r>
          </w:p>
        </w:tc>
      </w:tr>
    </w:tbl>
    <w:p w:rsidR="009D1CB0" w:rsidRDefault="009D1CB0" w:rsidP="00DB701E">
      <w:pPr>
        <w:spacing w:line="360" w:lineRule="auto"/>
        <w:jc w:val="both"/>
        <w:rPr>
          <w:rFonts w:ascii="Candara" w:hAnsi="Candara"/>
          <w:sz w:val="24"/>
          <w:szCs w:val="24"/>
        </w:rPr>
      </w:pPr>
    </w:p>
    <w:p w:rsidR="009D1CB0" w:rsidRDefault="009D1CB0" w:rsidP="00DB701E">
      <w:pPr>
        <w:spacing w:line="360" w:lineRule="auto"/>
        <w:jc w:val="both"/>
        <w:rPr>
          <w:rFonts w:ascii="Candara" w:hAnsi="Candara"/>
          <w:sz w:val="24"/>
          <w:szCs w:val="24"/>
        </w:rPr>
      </w:pPr>
      <w:r>
        <w:rPr>
          <w:rFonts w:ascii="Candara" w:hAnsi="Candara"/>
          <w:sz w:val="24"/>
          <w:szCs w:val="24"/>
        </w:rPr>
        <w:t>The breakup of Rs. 18,20,940 can be verified from the Row No. 112 and Row No. 154 of the Trial Balance of the excel version of the accounts submitted along with the Petition.</w:t>
      </w:r>
    </w:p>
    <w:p w:rsidR="009D1CB0" w:rsidRDefault="009D1CB0" w:rsidP="00DB701E">
      <w:pPr>
        <w:spacing w:line="360" w:lineRule="auto"/>
        <w:jc w:val="both"/>
        <w:rPr>
          <w:rFonts w:ascii="Candara" w:hAnsi="Candara"/>
          <w:b/>
          <w:sz w:val="24"/>
          <w:szCs w:val="24"/>
        </w:rPr>
      </w:pPr>
      <w:r w:rsidRPr="009D1CB0">
        <w:rPr>
          <w:rFonts w:ascii="Candara" w:hAnsi="Candara"/>
          <w:b/>
          <w:sz w:val="24"/>
          <w:szCs w:val="24"/>
        </w:rPr>
        <w:t>Part E: Revised ARR for SLDC Business for FY 2026-27</w:t>
      </w:r>
    </w:p>
    <w:p w:rsidR="009D1CB0" w:rsidRPr="009D1CB0" w:rsidRDefault="009D1CB0" w:rsidP="00E1259A">
      <w:pPr>
        <w:shd w:val="clear" w:color="auto" w:fill="C7E4DB" w:themeFill="accent3" w:themeFillTint="66"/>
        <w:spacing w:line="360" w:lineRule="auto"/>
        <w:jc w:val="both"/>
        <w:rPr>
          <w:rFonts w:ascii="Candara" w:hAnsi="Candara"/>
          <w:b/>
          <w:sz w:val="24"/>
          <w:szCs w:val="24"/>
        </w:rPr>
      </w:pPr>
      <w:r>
        <w:rPr>
          <w:rFonts w:ascii="Candara" w:hAnsi="Candara"/>
          <w:b/>
          <w:sz w:val="24"/>
          <w:szCs w:val="24"/>
        </w:rPr>
        <w:t xml:space="preserve">Query No.1 </w:t>
      </w:r>
    </w:p>
    <w:p w:rsidR="009D1CB0" w:rsidRPr="009D1CB0" w:rsidRDefault="009D1CB0" w:rsidP="009D1CB0">
      <w:pPr>
        <w:spacing w:after="120" w:line="360" w:lineRule="auto"/>
        <w:jc w:val="both"/>
        <w:rPr>
          <w:rFonts w:ascii="Candara" w:hAnsi="Candara"/>
          <w:bCs/>
          <w:sz w:val="24"/>
          <w:szCs w:val="24"/>
        </w:rPr>
      </w:pPr>
      <w:r w:rsidRPr="009D1CB0">
        <w:rPr>
          <w:rFonts w:ascii="Candara" w:hAnsi="Candara"/>
          <w:bCs/>
          <w:sz w:val="24"/>
          <w:szCs w:val="24"/>
        </w:rPr>
        <w:t xml:space="preserve">The Commission has noticed that the actual “Addition to GFA” for FY 2022-23, FY 2023-24 and FY 2024-25 was Rs 0.23 Cr, Rs 8.47 Cr and Rs 0.01 Cr only respectively. </w:t>
      </w:r>
    </w:p>
    <w:p w:rsidR="009D1CB0" w:rsidRDefault="009D1CB0" w:rsidP="009D1CB0">
      <w:pPr>
        <w:spacing w:after="120" w:line="360" w:lineRule="auto"/>
        <w:ind w:firstLine="720"/>
        <w:jc w:val="both"/>
        <w:rPr>
          <w:rFonts w:ascii="Candara" w:hAnsi="Candara"/>
          <w:bCs/>
          <w:sz w:val="24"/>
          <w:szCs w:val="24"/>
        </w:rPr>
      </w:pPr>
      <w:r w:rsidRPr="009D1CB0">
        <w:rPr>
          <w:rFonts w:ascii="Candara" w:hAnsi="Candara"/>
          <w:bCs/>
          <w:sz w:val="24"/>
          <w:szCs w:val="24"/>
        </w:rPr>
        <w:t>However, SLDC (MePTCL) claimed Rs 39.12 Cr and Rs 56.56 Cr for FY 2025-26 and FY 2026-27 respectively vide Table No. 48 of the petition. In this regard, SLDC (MePTCL) is directed to submit the basis of projection of such a high amount of “Addition to GFA” for FY 2025-26 and FY 2026-27 with valid documentary evidence.</w:t>
      </w:r>
    </w:p>
    <w:p w:rsidR="00E1259A" w:rsidRPr="009D1CB0" w:rsidRDefault="00E1259A" w:rsidP="009D1CB0">
      <w:pPr>
        <w:spacing w:after="120" w:line="360" w:lineRule="auto"/>
        <w:ind w:firstLine="720"/>
        <w:jc w:val="both"/>
        <w:rPr>
          <w:rFonts w:ascii="Candara" w:hAnsi="Candara"/>
          <w:bCs/>
          <w:sz w:val="24"/>
          <w:szCs w:val="24"/>
        </w:rPr>
      </w:pPr>
    </w:p>
    <w:p w:rsidR="009D1CB0" w:rsidRPr="009D1CB0" w:rsidRDefault="009D1CB0" w:rsidP="00E1259A">
      <w:pPr>
        <w:shd w:val="clear" w:color="auto" w:fill="A9D5E7" w:themeFill="accent1" w:themeFillTint="66"/>
        <w:spacing w:line="360" w:lineRule="auto"/>
        <w:jc w:val="both"/>
        <w:rPr>
          <w:rFonts w:ascii="Candara" w:hAnsi="Candara"/>
          <w:b/>
          <w:sz w:val="24"/>
          <w:szCs w:val="24"/>
        </w:rPr>
      </w:pPr>
      <w:r w:rsidRPr="009D1CB0">
        <w:rPr>
          <w:rFonts w:ascii="Candara" w:hAnsi="Candara"/>
          <w:b/>
          <w:sz w:val="24"/>
          <w:szCs w:val="24"/>
        </w:rPr>
        <w:lastRenderedPageBreak/>
        <w:t>MePTCL/ SLDC’s Reply:</w:t>
      </w:r>
    </w:p>
    <w:p w:rsidR="009D1CB0" w:rsidRDefault="009D1CB0" w:rsidP="009D1CB0">
      <w:pPr>
        <w:spacing w:line="360" w:lineRule="auto"/>
        <w:jc w:val="both"/>
        <w:rPr>
          <w:rFonts w:ascii="Candara" w:hAnsi="Candara"/>
          <w:b/>
          <w:bCs/>
          <w:sz w:val="24"/>
          <w:szCs w:val="24"/>
        </w:rPr>
      </w:pPr>
      <w:r>
        <w:rPr>
          <w:rFonts w:ascii="Candara" w:hAnsi="Candara"/>
          <w:sz w:val="24"/>
          <w:szCs w:val="24"/>
        </w:rPr>
        <w:t xml:space="preserve">MePTCL would like to submit that the capitalization for FY 2025-26 and FY 2026-27 has been considered strictly in line with the Business Plan approved by this Hon’ble Commission vide order dated </w:t>
      </w:r>
      <w:r>
        <w:rPr>
          <w:rFonts w:ascii="Candara" w:hAnsi="Candara"/>
          <w:bCs/>
          <w:sz w:val="24"/>
          <w:szCs w:val="24"/>
        </w:rPr>
        <w:t xml:space="preserve">16.11.2023 in Case No. 21 of 2023. The details of the schemes projected to be capitalized in FY 2025-26 and FY 2026-26 </w:t>
      </w:r>
      <w:r w:rsidR="00AF12AA">
        <w:rPr>
          <w:rFonts w:ascii="Candara" w:hAnsi="Candara"/>
          <w:bCs/>
          <w:sz w:val="24"/>
          <w:szCs w:val="24"/>
        </w:rPr>
        <w:t xml:space="preserve">along with the funding pattern </w:t>
      </w:r>
      <w:r>
        <w:rPr>
          <w:rFonts w:ascii="Candara" w:hAnsi="Candara"/>
          <w:bCs/>
          <w:sz w:val="24"/>
          <w:szCs w:val="24"/>
        </w:rPr>
        <w:t xml:space="preserve">is being submitted as </w:t>
      </w:r>
      <w:r w:rsidRPr="00AF12AA">
        <w:rPr>
          <w:rFonts w:ascii="Candara" w:hAnsi="Candara"/>
          <w:b/>
          <w:bCs/>
          <w:sz w:val="24"/>
          <w:szCs w:val="24"/>
        </w:rPr>
        <w:t>Annexure E.P.1</w:t>
      </w:r>
    </w:p>
    <w:p w:rsidR="00AF12AA" w:rsidRDefault="00AF12AA" w:rsidP="00E1259A">
      <w:pPr>
        <w:shd w:val="clear" w:color="auto" w:fill="C7E4DB" w:themeFill="accent3" w:themeFillTint="66"/>
        <w:spacing w:line="360" w:lineRule="auto"/>
        <w:jc w:val="both"/>
        <w:rPr>
          <w:rFonts w:ascii="Candara" w:hAnsi="Candara"/>
          <w:b/>
          <w:bCs/>
          <w:sz w:val="24"/>
          <w:szCs w:val="24"/>
        </w:rPr>
      </w:pPr>
      <w:r>
        <w:rPr>
          <w:rFonts w:ascii="Candara" w:hAnsi="Candara"/>
          <w:b/>
          <w:bCs/>
          <w:sz w:val="24"/>
          <w:szCs w:val="24"/>
        </w:rPr>
        <w:t>Query No.2</w:t>
      </w:r>
    </w:p>
    <w:p w:rsidR="00AF12AA" w:rsidRPr="00AF12AA" w:rsidRDefault="00AF12AA" w:rsidP="00AF12AA">
      <w:pPr>
        <w:spacing w:after="120" w:line="360" w:lineRule="auto"/>
        <w:jc w:val="both"/>
        <w:rPr>
          <w:rFonts w:ascii="Candara" w:hAnsi="Candara"/>
          <w:bCs/>
          <w:sz w:val="24"/>
          <w:szCs w:val="24"/>
        </w:rPr>
      </w:pPr>
      <w:r w:rsidRPr="00AF12AA">
        <w:rPr>
          <w:rFonts w:ascii="Candara" w:hAnsi="Candara"/>
          <w:bCs/>
          <w:sz w:val="24"/>
          <w:szCs w:val="24"/>
        </w:rPr>
        <w:t xml:space="preserve">SLDC (MePTCL) submitted the “Movement of Grants and Loan and Equity” vide Table No. 49 of the petition without providing any elaborative details of the basis of the projection of the ‘Grant’ addition. </w:t>
      </w:r>
    </w:p>
    <w:p w:rsidR="00AF12AA" w:rsidRPr="00AF12AA" w:rsidRDefault="00AF12AA" w:rsidP="00AF12AA">
      <w:pPr>
        <w:spacing w:after="120" w:line="360" w:lineRule="auto"/>
        <w:ind w:firstLine="720"/>
        <w:jc w:val="both"/>
        <w:rPr>
          <w:rFonts w:ascii="Candara" w:hAnsi="Candara"/>
          <w:bCs/>
          <w:i/>
          <w:iCs/>
          <w:sz w:val="24"/>
          <w:szCs w:val="24"/>
        </w:rPr>
      </w:pPr>
      <w:r w:rsidRPr="00AF12AA">
        <w:rPr>
          <w:rFonts w:ascii="Candara" w:hAnsi="Candara"/>
          <w:bCs/>
          <w:i/>
          <w:iCs/>
          <w:sz w:val="24"/>
          <w:szCs w:val="24"/>
        </w:rPr>
        <w:t>The Commission directs MePTCL to submit a comprehensive methodology used for projecting the “Add Cap Funded Through Grant”</w:t>
      </w:r>
      <w:r w:rsidRPr="00AF12AA">
        <w:rPr>
          <w:rFonts w:ascii="Candara" w:hAnsi="Candara"/>
          <w:bCs/>
          <w:sz w:val="24"/>
          <w:szCs w:val="24"/>
        </w:rPr>
        <w:t xml:space="preserve">. </w:t>
      </w:r>
      <w:r w:rsidRPr="00AF12AA">
        <w:rPr>
          <w:rFonts w:ascii="Candara" w:hAnsi="Candara"/>
          <w:bCs/>
          <w:i/>
          <w:iCs/>
          <w:sz w:val="24"/>
          <w:szCs w:val="24"/>
        </w:rPr>
        <w:t>The submission must include valid documentation and supporting evidence to substantiate the projections made in the petition.</w:t>
      </w:r>
    </w:p>
    <w:p w:rsidR="00AF12AA" w:rsidRPr="00A67953" w:rsidRDefault="00AF12AA" w:rsidP="00E1259A">
      <w:pPr>
        <w:shd w:val="clear" w:color="auto" w:fill="A9D5E7" w:themeFill="accent1" w:themeFillTint="66"/>
        <w:spacing w:line="360" w:lineRule="auto"/>
        <w:jc w:val="both"/>
        <w:rPr>
          <w:rFonts w:ascii="Candara" w:hAnsi="Candara"/>
          <w:b/>
          <w:sz w:val="24"/>
          <w:szCs w:val="24"/>
        </w:rPr>
      </w:pPr>
      <w:r w:rsidRPr="00A67953">
        <w:rPr>
          <w:rFonts w:ascii="Candara" w:hAnsi="Candara"/>
          <w:b/>
          <w:sz w:val="24"/>
          <w:szCs w:val="24"/>
        </w:rPr>
        <w:t>MePTCL/ SLDC’s Reply:</w:t>
      </w:r>
    </w:p>
    <w:p w:rsidR="00AF12AA" w:rsidRDefault="00AF12AA" w:rsidP="009D1CB0">
      <w:pPr>
        <w:spacing w:line="360" w:lineRule="auto"/>
        <w:jc w:val="both"/>
        <w:rPr>
          <w:rFonts w:ascii="Candara" w:hAnsi="Candara"/>
          <w:sz w:val="24"/>
          <w:szCs w:val="24"/>
        </w:rPr>
      </w:pPr>
      <w:r>
        <w:rPr>
          <w:rFonts w:ascii="Candara" w:hAnsi="Candara"/>
          <w:sz w:val="24"/>
          <w:szCs w:val="24"/>
        </w:rPr>
        <w:t>MePTCL would like to submit that the details of the projected capitalization along with the funding pattern has been claimed as per the Business Plan approved by this Hon’ble Commission. The details of the same has been provided in the Annexure to the query above. Further, for the purpose of tariff the debt: equity ratio has been considered as normative 70:30 in line with the provisions of MYT Regulations 2014.</w:t>
      </w:r>
    </w:p>
    <w:p w:rsidR="00A67953" w:rsidRPr="00A67953" w:rsidRDefault="00A67953" w:rsidP="00E1259A">
      <w:pPr>
        <w:shd w:val="clear" w:color="auto" w:fill="C7E4DB" w:themeFill="accent3" w:themeFillTint="66"/>
        <w:spacing w:line="360" w:lineRule="auto"/>
        <w:jc w:val="both"/>
        <w:rPr>
          <w:rFonts w:ascii="Candara" w:hAnsi="Candara"/>
          <w:b/>
          <w:sz w:val="24"/>
          <w:szCs w:val="24"/>
        </w:rPr>
      </w:pPr>
      <w:r w:rsidRPr="00A67953">
        <w:rPr>
          <w:rFonts w:ascii="Candara" w:hAnsi="Candara"/>
          <w:b/>
          <w:sz w:val="24"/>
          <w:szCs w:val="24"/>
        </w:rPr>
        <w:t>Query No.3:</w:t>
      </w:r>
    </w:p>
    <w:p w:rsidR="00A67953" w:rsidRPr="00A67953" w:rsidRDefault="00A67953" w:rsidP="00A67953">
      <w:pPr>
        <w:spacing w:after="40" w:line="360" w:lineRule="auto"/>
        <w:jc w:val="both"/>
        <w:rPr>
          <w:rFonts w:ascii="Candara" w:hAnsi="Candara"/>
          <w:sz w:val="24"/>
          <w:szCs w:val="24"/>
        </w:rPr>
      </w:pPr>
      <w:r w:rsidRPr="00A67953">
        <w:rPr>
          <w:rFonts w:ascii="Candara" w:hAnsi="Candara"/>
          <w:sz w:val="24"/>
          <w:szCs w:val="24"/>
        </w:rPr>
        <w:t>SLDC (MePTCL) should furnish the details of the projected loan capital for FY 2025-26 and FY 2026-27 in a proper format.</w:t>
      </w:r>
    </w:p>
    <w:p w:rsidR="00A67953" w:rsidRPr="00446DFB" w:rsidRDefault="00446DFB" w:rsidP="00E1259A">
      <w:pPr>
        <w:shd w:val="clear" w:color="auto" w:fill="A9D5E7" w:themeFill="accent1" w:themeFillTint="66"/>
        <w:spacing w:line="360" w:lineRule="auto"/>
        <w:jc w:val="both"/>
        <w:rPr>
          <w:rFonts w:ascii="Candara" w:hAnsi="Candara"/>
          <w:b/>
          <w:sz w:val="24"/>
          <w:szCs w:val="24"/>
        </w:rPr>
      </w:pPr>
      <w:r w:rsidRPr="00446DFB">
        <w:rPr>
          <w:rFonts w:ascii="Candara" w:hAnsi="Candara"/>
          <w:b/>
          <w:sz w:val="24"/>
          <w:szCs w:val="24"/>
        </w:rPr>
        <w:t>MePTCL/ SLDC’s Reply:</w:t>
      </w:r>
    </w:p>
    <w:p w:rsidR="00446DFB" w:rsidRDefault="00446DFB" w:rsidP="009D1CB0">
      <w:pPr>
        <w:spacing w:line="360" w:lineRule="auto"/>
        <w:jc w:val="both"/>
        <w:rPr>
          <w:rFonts w:ascii="Candara" w:hAnsi="Candara"/>
          <w:sz w:val="24"/>
          <w:szCs w:val="24"/>
        </w:rPr>
      </w:pPr>
      <w:r>
        <w:rPr>
          <w:rFonts w:ascii="Candara" w:hAnsi="Candara"/>
          <w:sz w:val="24"/>
          <w:szCs w:val="24"/>
        </w:rPr>
        <w:t>MePTCL would like to submit that the loan agreements/ arrangements for the projected capitalization are yet to be finalized and MePTCL craves leave of this Hon’ble Commission to submit the actual loan portfolio if any at the time of respective true ups.</w:t>
      </w:r>
    </w:p>
    <w:p w:rsidR="00E1259A" w:rsidRDefault="00E1259A" w:rsidP="009D1CB0">
      <w:pPr>
        <w:spacing w:line="360" w:lineRule="auto"/>
        <w:jc w:val="both"/>
        <w:rPr>
          <w:rFonts w:ascii="Candara" w:hAnsi="Candara"/>
          <w:sz w:val="24"/>
          <w:szCs w:val="24"/>
        </w:rPr>
      </w:pPr>
    </w:p>
    <w:p w:rsidR="00446DFB" w:rsidRPr="00446DFB" w:rsidRDefault="00446DFB" w:rsidP="00E1259A">
      <w:pPr>
        <w:shd w:val="clear" w:color="auto" w:fill="C7E4DB" w:themeFill="accent3" w:themeFillTint="66"/>
        <w:spacing w:line="360" w:lineRule="auto"/>
        <w:jc w:val="both"/>
        <w:rPr>
          <w:rFonts w:ascii="Candara" w:hAnsi="Candara"/>
          <w:b/>
          <w:sz w:val="24"/>
          <w:szCs w:val="24"/>
        </w:rPr>
      </w:pPr>
      <w:r w:rsidRPr="00446DFB">
        <w:rPr>
          <w:rFonts w:ascii="Candara" w:hAnsi="Candara"/>
          <w:b/>
          <w:sz w:val="24"/>
          <w:szCs w:val="24"/>
        </w:rPr>
        <w:lastRenderedPageBreak/>
        <w:t>Query No. 4:</w:t>
      </w:r>
    </w:p>
    <w:p w:rsidR="00446DFB" w:rsidRPr="00446DFB" w:rsidRDefault="00446DFB" w:rsidP="00446DFB">
      <w:pPr>
        <w:spacing w:after="120" w:line="360" w:lineRule="auto"/>
        <w:jc w:val="both"/>
        <w:rPr>
          <w:rFonts w:ascii="Candara" w:hAnsi="Candara"/>
          <w:sz w:val="24"/>
          <w:szCs w:val="24"/>
        </w:rPr>
      </w:pPr>
      <w:r w:rsidRPr="00446DFB">
        <w:rPr>
          <w:rFonts w:ascii="Candara" w:hAnsi="Candara"/>
          <w:sz w:val="24"/>
          <w:szCs w:val="24"/>
        </w:rPr>
        <w:t xml:space="preserve">It has been noticed that under para 9.7 of the petition, </w:t>
      </w:r>
      <w:bookmarkStart w:id="0" w:name="_Hlk217403751"/>
      <w:r w:rsidRPr="00446DFB">
        <w:rPr>
          <w:rFonts w:ascii="Candara" w:hAnsi="Candara"/>
          <w:sz w:val="24"/>
          <w:szCs w:val="24"/>
        </w:rPr>
        <w:t xml:space="preserve">Non-tariff </w:t>
      </w:r>
      <w:bookmarkEnd w:id="0"/>
      <w:r w:rsidRPr="00446DFB">
        <w:rPr>
          <w:rFonts w:ascii="Candara" w:hAnsi="Candara"/>
          <w:sz w:val="24"/>
          <w:szCs w:val="24"/>
        </w:rPr>
        <w:t>income for FY 2026-27 has not been computed and claimed. SLDC (MePTCL), in this regard, is directed to submit the detailed computation of Non-tariff income/ Other Income for FY 2025-26 and FY 2026-27.</w:t>
      </w:r>
    </w:p>
    <w:p w:rsidR="00446DFB" w:rsidRPr="00446DFB" w:rsidRDefault="00446DFB" w:rsidP="00E1259A">
      <w:pPr>
        <w:shd w:val="clear" w:color="auto" w:fill="A9D5E7" w:themeFill="accent1" w:themeFillTint="66"/>
        <w:spacing w:line="360" w:lineRule="auto"/>
        <w:jc w:val="both"/>
        <w:rPr>
          <w:rFonts w:ascii="Candara" w:hAnsi="Candara"/>
          <w:b/>
          <w:sz w:val="24"/>
          <w:szCs w:val="24"/>
        </w:rPr>
      </w:pPr>
      <w:bookmarkStart w:id="1" w:name="_GoBack"/>
      <w:r w:rsidRPr="00446DFB">
        <w:rPr>
          <w:rFonts w:ascii="Candara" w:hAnsi="Candara"/>
          <w:b/>
          <w:sz w:val="24"/>
          <w:szCs w:val="24"/>
        </w:rPr>
        <w:t>MePTCL/SLDC’s Reply:</w:t>
      </w:r>
    </w:p>
    <w:bookmarkEnd w:id="1"/>
    <w:p w:rsidR="00446DFB" w:rsidRDefault="00446DFB" w:rsidP="009D1CB0">
      <w:pPr>
        <w:spacing w:line="360" w:lineRule="auto"/>
        <w:jc w:val="both"/>
        <w:rPr>
          <w:rFonts w:ascii="Candara" w:hAnsi="Candara"/>
          <w:sz w:val="24"/>
          <w:szCs w:val="24"/>
        </w:rPr>
      </w:pPr>
      <w:r>
        <w:rPr>
          <w:rFonts w:ascii="Candara" w:hAnsi="Candara"/>
          <w:sz w:val="24"/>
          <w:szCs w:val="24"/>
        </w:rPr>
        <w:t xml:space="preserve">MePTCL would like to submit that the Non-Tariff Income has been projected on the basis of actual Non-Tariff Income for FY 2024-25.  Since, the Non-Tariff income in FY 2024-25 is only Rs. 2,586 it appears to be zero. Further, as detailed out in the Petition </w:t>
      </w:r>
    </w:p>
    <w:p w:rsidR="00446DFB" w:rsidRPr="00446DFB" w:rsidRDefault="00446DFB" w:rsidP="00446DFB">
      <w:pPr>
        <w:pStyle w:val="Default"/>
        <w:spacing w:line="360" w:lineRule="auto"/>
        <w:jc w:val="both"/>
        <w:rPr>
          <w:rFonts w:ascii="Candara" w:hAnsi="Candara"/>
          <w:i/>
        </w:rPr>
      </w:pPr>
      <w:r>
        <w:rPr>
          <w:rFonts w:ascii="Candara" w:hAnsi="Candara"/>
          <w:i/>
        </w:rPr>
        <w:t>“</w:t>
      </w:r>
      <w:r w:rsidRPr="00446DFB">
        <w:rPr>
          <w:rFonts w:ascii="Candara" w:hAnsi="Candara"/>
          <w:i/>
        </w:rPr>
        <w:t>The Non-tariff income has been claimed as per the statement of accounts with certain exclusions as considered by Hon’ble Commission in previous True Ups</w:t>
      </w:r>
    </w:p>
    <w:p w:rsidR="00446DFB" w:rsidRPr="00446DFB" w:rsidRDefault="00446DFB" w:rsidP="00446DFB">
      <w:pPr>
        <w:pStyle w:val="Default"/>
        <w:spacing w:line="360" w:lineRule="auto"/>
        <w:jc w:val="both"/>
        <w:rPr>
          <w:rFonts w:ascii="Candara" w:hAnsi="Candara"/>
          <w:i/>
        </w:rPr>
      </w:pPr>
      <w:r w:rsidRPr="00446DFB">
        <w:rPr>
          <w:rFonts w:ascii="Candara" w:hAnsi="Candara"/>
          <w:i/>
        </w:rPr>
        <w:t>MePTCL would like to submit that the other income for SLDC business does not include the SLDC Charges and OA charges.  It is pertinent to mention that the Hon’ble Commission vide its order dated 10.04.2014 on the ARR of SLDC for FY 20214-15 as decided as under:</w:t>
      </w:r>
    </w:p>
    <w:p w:rsidR="00446DFB" w:rsidRPr="00446DFB" w:rsidRDefault="00446DFB" w:rsidP="00446DFB">
      <w:pPr>
        <w:pStyle w:val="Default"/>
        <w:jc w:val="both"/>
        <w:rPr>
          <w:rFonts w:ascii="Candara" w:hAnsi="Candara"/>
          <w:i/>
        </w:rPr>
      </w:pPr>
      <w:r w:rsidRPr="00446DFB">
        <w:rPr>
          <w:rFonts w:ascii="Candara" w:hAnsi="Candara"/>
          <w:i/>
        </w:rPr>
        <w:t>This year the Commission has created the SLDC funds for making the capital expenditure in strengthening the SLDC functions as per the national standards. This fund shall be utilized by SLDC after getting the prior approval of the Commission by submitting the specific capital investment plan for FY 2024-15. To fund the SLDC fund, the income from open access consumers shall be used. Accordingly, the Commission is not accounting for this income for the purpose of the ARR to be charges from transmission and generation companies.</w:t>
      </w:r>
    </w:p>
    <w:p w:rsidR="00446DFB" w:rsidRPr="00446DFB" w:rsidRDefault="00446DFB" w:rsidP="00446DFB">
      <w:pPr>
        <w:pStyle w:val="Default"/>
        <w:jc w:val="both"/>
        <w:rPr>
          <w:rFonts w:ascii="Candara" w:hAnsi="Candara"/>
          <w:i/>
        </w:rPr>
      </w:pPr>
    </w:p>
    <w:p w:rsidR="00446DFB" w:rsidRPr="00446DFB" w:rsidRDefault="00446DFB" w:rsidP="00446DFB">
      <w:pPr>
        <w:pStyle w:val="Default"/>
        <w:spacing w:line="360" w:lineRule="auto"/>
        <w:jc w:val="both"/>
        <w:rPr>
          <w:rFonts w:ascii="Candara" w:hAnsi="Candara"/>
          <w:i/>
        </w:rPr>
      </w:pPr>
      <w:r w:rsidRPr="00446DFB">
        <w:rPr>
          <w:rFonts w:ascii="Candara" w:hAnsi="Candara"/>
          <w:i/>
        </w:rPr>
        <w:t>However, since the segregation of ARR of SLDC was being carried out first time as per the directions of the Hon’ble Commission, MePTCL vide letter dated 3</w:t>
      </w:r>
      <w:r w:rsidRPr="00446DFB">
        <w:rPr>
          <w:rFonts w:ascii="Candara" w:hAnsi="Candara"/>
          <w:i/>
          <w:vertAlign w:val="superscript"/>
        </w:rPr>
        <w:t>rd</w:t>
      </w:r>
      <w:r w:rsidRPr="00446DFB">
        <w:rPr>
          <w:rFonts w:ascii="Candara" w:hAnsi="Candara"/>
          <w:i/>
        </w:rPr>
        <w:t xml:space="preserve"> November 2023 sought clarification from the Hon’ble Commission that whether the above directive still remains operative or not.</w:t>
      </w:r>
    </w:p>
    <w:p w:rsidR="00446DFB" w:rsidRPr="00446DFB" w:rsidRDefault="00446DFB" w:rsidP="00446DFB">
      <w:pPr>
        <w:pStyle w:val="Default"/>
        <w:spacing w:line="360" w:lineRule="auto"/>
        <w:jc w:val="both"/>
        <w:rPr>
          <w:rFonts w:ascii="Candara" w:hAnsi="Candara"/>
          <w:i/>
        </w:rPr>
      </w:pPr>
      <w:r w:rsidRPr="00446DFB">
        <w:rPr>
          <w:rFonts w:ascii="Candara" w:hAnsi="Candara"/>
          <w:i/>
        </w:rPr>
        <w:t>Hon’ble Commission vide letter dated 15</w:t>
      </w:r>
      <w:r w:rsidRPr="00446DFB">
        <w:rPr>
          <w:rFonts w:ascii="Candara" w:hAnsi="Candara"/>
          <w:i/>
          <w:vertAlign w:val="superscript"/>
        </w:rPr>
        <w:t>th</w:t>
      </w:r>
      <w:r w:rsidRPr="00446DFB">
        <w:rPr>
          <w:rFonts w:ascii="Candara" w:hAnsi="Candara"/>
          <w:i/>
        </w:rPr>
        <w:t xml:space="preserve"> November 2023 has replied that the directive still remains valid and hence directed MePTCL to take into accounts these terms and conditions while filing the separate ARR for SLDC. Accordingly, the total amount of Rs. 1.50 Crore as appearing in the SLDC accounts on accounts of charges collected from the Open access consumers has not been considered as non-tariff income.</w:t>
      </w:r>
      <w:r>
        <w:rPr>
          <w:rFonts w:ascii="Candara" w:hAnsi="Candara"/>
          <w:i/>
        </w:rPr>
        <w:t>”</w:t>
      </w:r>
    </w:p>
    <w:p w:rsidR="00446DFB" w:rsidRPr="00446DFB" w:rsidRDefault="00446DFB" w:rsidP="00446DFB">
      <w:pPr>
        <w:spacing w:line="360" w:lineRule="auto"/>
        <w:jc w:val="both"/>
        <w:rPr>
          <w:rFonts w:ascii="Candara" w:hAnsi="Candara"/>
          <w:i/>
          <w:sz w:val="24"/>
          <w:szCs w:val="24"/>
        </w:rPr>
      </w:pPr>
    </w:p>
    <w:sectPr w:rsidR="00446DFB" w:rsidRPr="00446D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E79D0"/>
    <w:multiLevelType w:val="multilevel"/>
    <w:tmpl w:val="141E79D0"/>
    <w:lvl w:ilvl="0">
      <w:start w:val="1"/>
      <w:numFmt w:val="lowerRoman"/>
      <w:lvlText w:val="%1."/>
      <w:lvlJc w:val="left"/>
      <w:pPr>
        <w:ind w:left="720" w:hanging="360"/>
      </w:pPr>
      <w:rPr>
        <w:rFonts w:asciiTheme="majorHAnsi" w:eastAsiaTheme="minorHAnsi" w:hAnsiTheme="majorHAnsi"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6F3125F"/>
    <w:multiLevelType w:val="multilevel"/>
    <w:tmpl w:val="D53CD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70343C"/>
    <w:multiLevelType w:val="hybridMultilevel"/>
    <w:tmpl w:val="82708CA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733B41"/>
    <w:multiLevelType w:val="multilevel"/>
    <w:tmpl w:val="5492D4E6"/>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440"/>
        </w:tabs>
        <w:ind w:left="1440" w:hanging="360"/>
      </w:pPr>
      <w:rPr>
        <w:rFonts w:asciiTheme="majorHAnsi" w:eastAsia="Times New Roman" w:hAnsiTheme="majorHAnsi" w:cs="Times New Roman"/>
        <w:sz w:val="24"/>
        <w:szCs w:val="24"/>
      </w:rPr>
    </w:lvl>
    <w:lvl w:ilvl="2">
      <w:start w:val="1"/>
      <w:numFmt w:val="lowerRoman"/>
      <w:lvlText w:val="%3."/>
      <w:lvlJc w:val="left"/>
      <w:pPr>
        <w:ind w:left="2520" w:hanging="720"/>
      </w:pPr>
      <w:rPr>
        <w:rFonts w:hint="default"/>
        <w:b w:val="0"/>
      </w:r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5A571A2"/>
    <w:multiLevelType w:val="hybridMultilevel"/>
    <w:tmpl w:val="82708CA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8C63DD3"/>
    <w:multiLevelType w:val="hybridMultilevel"/>
    <w:tmpl w:val="82708CAA"/>
    <w:lvl w:ilvl="0" w:tplc="E52E993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8C65488"/>
    <w:multiLevelType w:val="multilevel"/>
    <w:tmpl w:val="68C65488"/>
    <w:lvl w:ilvl="0">
      <w:start w:val="1"/>
      <w:numFmt w:val="lowerRoman"/>
      <w:lvlText w:val="%1."/>
      <w:lvlJc w:val="left"/>
      <w:pPr>
        <w:ind w:left="720" w:hanging="360"/>
      </w:pPr>
      <w:rPr>
        <w:rFonts w:asciiTheme="majorHAnsi" w:eastAsiaTheme="minorHAnsi" w:hAnsiTheme="majorHAnsi"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1213F3C"/>
    <w:multiLevelType w:val="hybridMultilevel"/>
    <w:tmpl w:val="EFB2402E"/>
    <w:lvl w:ilvl="0" w:tplc="94FAA362">
      <w:start w:val="1"/>
      <w:numFmt w:val="decimal"/>
      <w:lvlText w:val="%1."/>
      <w:lvlJc w:val="left"/>
      <w:pPr>
        <w:ind w:left="723" w:hanging="360"/>
      </w:pPr>
      <w:rPr>
        <w:rFonts w:hint="default"/>
      </w:rPr>
    </w:lvl>
    <w:lvl w:ilvl="1" w:tplc="CC30F988">
      <w:start w:val="1"/>
      <w:numFmt w:val="lowerLetter"/>
      <w:lvlText w:val="%2)"/>
      <w:lvlJc w:val="left"/>
      <w:pPr>
        <w:ind w:left="1443" w:hanging="360"/>
      </w:pPr>
      <w:rPr>
        <w:rFonts w:hint="default"/>
      </w:rPr>
    </w:lvl>
    <w:lvl w:ilvl="2" w:tplc="4009001B" w:tentative="1">
      <w:start w:val="1"/>
      <w:numFmt w:val="lowerRoman"/>
      <w:lvlText w:val="%3."/>
      <w:lvlJc w:val="right"/>
      <w:pPr>
        <w:ind w:left="2163" w:hanging="180"/>
      </w:pPr>
    </w:lvl>
    <w:lvl w:ilvl="3" w:tplc="4009000F" w:tentative="1">
      <w:start w:val="1"/>
      <w:numFmt w:val="decimal"/>
      <w:lvlText w:val="%4."/>
      <w:lvlJc w:val="left"/>
      <w:pPr>
        <w:ind w:left="2883" w:hanging="360"/>
      </w:pPr>
    </w:lvl>
    <w:lvl w:ilvl="4" w:tplc="40090019" w:tentative="1">
      <w:start w:val="1"/>
      <w:numFmt w:val="lowerLetter"/>
      <w:lvlText w:val="%5."/>
      <w:lvlJc w:val="left"/>
      <w:pPr>
        <w:ind w:left="3603" w:hanging="360"/>
      </w:pPr>
    </w:lvl>
    <w:lvl w:ilvl="5" w:tplc="4009001B" w:tentative="1">
      <w:start w:val="1"/>
      <w:numFmt w:val="lowerRoman"/>
      <w:lvlText w:val="%6."/>
      <w:lvlJc w:val="right"/>
      <w:pPr>
        <w:ind w:left="4323" w:hanging="180"/>
      </w:pPr>
    </w:lvl>
    <w:lvl w:ilvl="6" w:tplc="4009000F" w:tentative="1">
      <w:start w:val="1"/>
      <w:numFmt w:val="decimal"/>
      <w:lvlText w:val="%7."/>
      <w:lvlJc w:val="left"/>
      <w:pPr>
        <w:ind w:left="5043" w:hanging="360"/>
      </w:pPr>
    </w:lvl>
    <w:lvl w:ilvl="7" w:tplc="40090019" w:tentative="1">
      <w:start w:val="1"/>
      <w:numFmt w:val="lowerLetter"/>
      <w:lvlText w:val="%8."/>
      <w:lvlJc w:val="left"/>
      <w:pPr>
        <w:ind w:left="5763" w:hanging="360"/>
      </w:pPr>
    </w:lvl>
    <w:lvl w:ilvl="8" w:tplc="4009001B" w:tentative="1">
      <w:start w:val="1"/>
      <w:numFmt w:val="lowerRoman"/>
      <w:lvlText w:val="%9."/>
      <w:lvlJc w:val="right"/>
      <w:pPr>
        <w:ind w:left="6483" w:hanging="180"/>
      </w:pPr>
    </w:lvl>
  </w:abstractNum>
  <w:num w:numId="1">
    <w:abstractNumId w:val="5"/>
  </w:num>
  <w:num w:numId="2">
    <w:abstractNumId w:val="2"/>
  </w:num>
  <w:num w:numId="3">
    <w:abstractNumId w:val="7"/>
  </w:num>
  <w:num w:numId="4">
    <w:abstractNumId w:val="4"/>
  </w:num>
  <w:num w:numId="5">
    <w:abstractNumId w:val="3"/>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01E"/>
    <w:rsid w:val="0001069E"/>
    <w:rsid w:val="00087CCF"/>
    <w:rsid w:val="001211F5"/>
    <w:rsid w:val="00267FF7"/>
    <w:rsid w:val="00343805"/>
    <w:rsid w:val="003E2BE5"/>
    <w:rsid w:val="0041699A"/>
    <w:rsid w:val="00422202"/>
    <w:rsid w:val="00446DFB"/>
    <w:rsid w:val="00624A11"/>
    <w:rsid w:val="006674B9"/>
    <w:rsid w:val="0072410F"/>
    <w:rsid w:val="0073060B"/>
    <w:rsid w:val="007A4FF2"/>
    <w:rsid w:val="008310C9"/>
    <w:rsid w:val="0094569F"/>
    <w:rsid w:val="009D1CB0"/>
    <w:rsid w:val="00A67953"/>
    <w:rsid w:val="00A73FCA"/>
    <w:rsid w:val="00AF12AA"/>
    <w:rsid w:val="00B06509"/>
    <w:rsid w:val="00B45704"/>
    <w:rsid w:val="00CD72F2"/>
    <w:rsid w:val="00D0178A"/>
    <w:rsid w:val="00DB701E"/>
    <w:rsid w:val="00DC526E"/>
    <w:rsid w:val="00DE3CD7"/>
    <w:rsid w:val="00DF42CC"/>
    <w:rsid w:val="00E1259A"/>
    <w:rsid w:val="00FE7E9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6B219"/>
  <w15:chartTrackingRefBased/>
  <w15:docId w15:val="{61A98E9C-097F-4137-9EEB-2FAF1B810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0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01E"/>
    <w:pPr>
      <w:spacing w:after="200" w:line="276" w:lineRule="auto"/>
      <w:ind w:left="720"/>
      <w:contextualSpacing/>
    </w:pPr>
  </w:style>
  <w:style w:type="paragraph" w:styleId="NoSpacing">
    <w:name w:val="No Spacing"/>
    <w:uiPriority w:val="1"/>
    <w:qFormat/>
    <w:rsid w:val="00D0178A"/>
    <w:pPr>
      <w:spacing w:after="0" w:line="240" w:lineRule="auto"/>
    </w:pPr>
  </w:style>
  <w:style w:type="paragraph" w:customStyle="1" w:styleId="Default">
    <w:name w:val="Default"/>
    <w:rsid w:val="00446DFB"/>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1666">
      <w:bodyDiv w:val="1"/>
      <w:marLeft w:val="0"/>
      <w:marRight w:val="0"/>
      <w:marTop w:val="0"/>
      <w:marBottom w:val="0"/>
      <w:divBdr>
        <w:top w:val="none" w:sz="0" w:space="0" w:color="auto"/>
        <w:left w:val="none" w:sz="0" w:space="0" w:color="auto"/>
        <w:bottom w:val="none" w:sz="0" w:space="0" w:color="auto"/>
        <w:right w:val="none" w:sz="0" w:space="0" w:color="auto"/>
      </w:divBdr>
    </w:div>
    <w:div w:id="429088071">
      <w:bodyDiv w:val="1"/>
      <w:marLeft w:val="0"/>
      <w:marRight w:val="0"/>
      <w:marTop w:val="0"/>
      <w:marBottom w:val="0"/>
      <w:divBdr>
        <w:top w:val="none" w:sz="0" w:space="0" w:color="auto"/>
        <w:left w:val="none" w:sz="0" w:space="0" w:color="auto"/>
        <w:bottom w:val="none" w:sz="0" w:space="0" w:color="auto"/>
        <w:right w:val="none" w:sz="0" w:space="0" w:color="auto"/>
      </w:divBdr>
    </w:div>
    <w:div w:id="632174761">
      <w:bodyDiv w:val="1"/>
      <w:marLeft w:val="0"/>
      <w:marRight w:val="0"/>
      <w:marTop w:val="0"/>
      <w:marBottom w:val="0"/>
      <w:divBdr>
        <w:top w:val="none" w:sz="0" w:space="0" w:color="auto"/>
        <w:left w:val="none" w:sz="0" w:space="0" w:color="auto"/>
        <w:bottom w:val="none" w:sz="0" w:space="0" w:color="auto"/>
        <w:right w:val="none" w:sz="0" w:space="0" w:color="auto"/>
      </w:divBdr>
    </w:div>
    <w:div w:id="1523084319">
      <w:bodyDiv w:val="1"/>
      <w:marLeft w:val="0"/>
      <w:marRight w:val="0"/>
      <w:marTop w:val="0"/>
      <w:marBottom w:val="0"/>
      <w:divBdr>
        <w:top w:val="none" w:sz="0" w:space="0" w:color="auto"/>
        <w:left w:val="none" w:sz="0" w:space="0" w:color="auto"/>
        <w:bottom w:val="none" w:sz="0" w:space="0" w:color="auto"/>
        <w:right w:val="none" w:sz="0" w:space="0" w:color="auto"/>
      </w:divBdr>
    </w:div>
    <w:div w:id="206552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19</Pages>
  <Words>4978</Words>
  <Characters>28380</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Mercadosemi</cp:lastModifiedBy>
  <cp:revision>20</cp:revision>
  <dcterms:created xsi:type="dcterms:W3CDTF">2026-01-29T05:06:00Z</dcterms:created>
  <dcterms:modified xsi:type="dcterms:W3CDTF">2026-02-11T08:02:00Z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2d116ade-72d4-41f6-a908-3e99f8f05aad</vt:lpwstr>
  </property>
</Properties>
</file>